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16" w:lineRule="exact"/>
        <w:jc w:val="both"/>
        <w:textAlignment w:val="auto"/>
        <w:rPr>
          <w:rFonts w:hint="default" w:ascii="方正小标宋_GBK" w:hAnsi="方正小标宋_GBK" w:eastAsia="方正小标宋简体" w:cs="方正小标宋_GBK"/>
          <w:kern w:val="0"/>
          <w:sz w:val="44"/>
          <w:szCs w:val="36"/>
          <w:highlight w:val="none"/>
          <w:lang w:val="en-US" w:eastAsia="zh-CN"/>
        </w:rPr>
      </w:pPr>
      <w:r>
        <w:rPr>
          <w:rFonts w:hint="eastAsia" w:ascii="方正小标宋_GBK" w:hAnsi="方正小标宋_GBK" w:eastAsia="仿宋_GB2312" w:cs="方正小标宋_GBK"/>
          <w:kern w:val="0"/>
          <w:sz w:val="32"/>
          <w:szCs w:val="36"/>
          <w:highlight w:val="none"/>
          <w:lang w:eastAsia="zh-CN"/>
        </w:rPr>
        <w:t>附件</w:t>
      </w:r>
      <w:r>
        <w:rPr>
          <w:rFonts w:hint="eastAsia" w:ascii="仿宋_GB2312" w:hAnsi="仿宋_GB2312" w:eastAsia="仿宋_GB2312" w:cs="仿宋_GB2312"/>
          <w:sz w:val="32"/>
          <w:szCs w:val="32"/>
          <w:highlight w:val="none"/>
          <w:lang w:val="en-US" w:eastAsia="zh-CN"/>
        </w:rPr>
        <w:t>1</w:t>
      </w:r>
    </w:p>
    <w:p>
      <w:pPr>
        <w:keepNext w:val="0"/>
        <w:keepLines w:val="0"/>
        <w:pageBreakBefore w:val="0"/>
        <w:widowControl/>
        <w:kinsoku/>
        <w:wordWrap/>
        <w:overflowPunct/>
        <w:topLinePunct w:val="0"/>
        <w:autoSpaceDE/>
        <w:autoSpaceDN/>
        <w:bidi w:val="0"/>
        <w:adjustRightInd/>
        <w:snapToGrid/>
        <w:spacing w:line="616" w:lineRule="exact"/>
        <w:jc w:val="center"/>
        <w:textAlignment w:val="auto"/>
        <w:rPr>
          <w:rFonts w:hint="eastAsia" w:ascii="方正小标宋_GBK" w:hAnsi="方正小标宋_GBK" w:eastAsia="方正小标宋简体" w:cs="方正小标宋_GBK"/>
          <w:kern w:val="0"/>
          <w:sz w:val="44"/>
          <w:szCs w:val="36"/>
          <w:highlight w:val="none"/>
          <w:lang w:eastAsia="zh-CN"/>
        </w:rPr>
      </w:pPr>
    </w:p>
    <w:p>
      <w:pPr>
        <w:keepNext w:val="0"/>
        <w:keepLines w:val="0"/>
        <w:pageBreakBefore w:val="0"/>
        <w:widowControl/>
        <w:kinsoku/>
        <w:wordWrap/>
        <w:overflowPunct/>
        <w:topLinePunct w:val="0"/>
        <w:autoSpaceDE/>
        <w:autoSpaceDN/>
        <w:bidi w:val="0"/>
        <w:adjustRightInd/>
        <w:snapToGrid/>
        <w:spacing w:line="616" w:lineRule="exact"/>
        <w:jc w:val="center"/>
        <w:textAlignment w:val="auto"/>
        <w:rPr>
          <w:rFonts w:hint="eastAsia" w:ascii="方正小标宋_GBK" w:hAnsi="方正小标宋_GBK" w:eastAsia="方正小标宋简体" w:cs="方正小标宋_GBK"/>
          <w:kern w:val="0"/>
          <w:sz w:val="44"/>
          <w:szCs w:val="36"/>
          <w:highlight w:val="none"/>
          <w:lang w:eastAsia="zh-CN"/>
        </w:rPr>
      </w:pPr>
      <w:r>
        <w:rPr>
          <w:rFonts w:hint="eastAsia" w:ascii="方正小标宋_GBK" w:hAnsi="方正小标宋_GBK" w:eastAsia="方正小标宋简体" w:cs="方正小标宋_GBK"/>
          <w:kern w:val="0"/>
          <w:sz w:val="44"/>
          <w:szCs w:val="36"/>
          <w:highlight w:val="none"/>
          <w:lang w:eastAsia="zh-CN"/>
        </w:rPr>
        <w:t>关于政府采购领域本国产品标准及</w:t>
      </w:r>
    </w:p>
    <w:p>
      <w:pPr>
        <w:keepNext w:val="0"/>
        <w:keepLines w:val="0"/>
        <w:pageBreakBefore w:val="0"/>
        <w:widowControl/>
        <w:kinsoku/>
        <w:wordWrap/>
        <w:overflowPunct/>
        <w:topLinePunct w:val="0"/>
        <w:autoSpaceDE/>
        <w:autoSpaceDN/>
        <w:bidi w:val="0"/>
        <w:adjustRightInd/>
        <w:snapToGrid/>
        <w:spacing w:line="616" w:lineRule="exact"/>
        <w:jc w:val="center"/>
        <w:textAlignment w:val="auto"/>
        <w:rPr>
          <w:rFonts w:hint="eastAsia" w:ascii="方正小标宋_GBK" w:hAnsi="方正小标宋_GBK" w:eastAsia="方正小标宋简体" w:cs="方正小标宋_GBK"/>
          <w:kern w:val="0"/>
          <w:sz w:val="44"/>
          <w:szCs w:val="36"/>
          <w:highlight w:val="none"/>
          <w:lang w:eastAsia="zh-CN"/>
        </w:rPr>
      </w:pPr>
      <w:r>
        <w:rPr>
          <w:rFonts w:hint="eastAsia" w:ascii="方正小标宋_GBK" w:hAnsi="方正小标宋_GBK" w:eastAsia="方正小标宋简体" w:cs="方正小标宋_GBK"/>
          <w:kern w:val="0"/>
          <w:sz w:val="44"/>
          <w:szCs w:val="36"/>
          <w:highlight w:val="none"/>
          <w:lang w:eastAsia="zh-CN"/>
        </w:rPr>
        <w:t>实施政策有关事项的通知</w:t>
      </w:r>
    </w:p>
    <w:p>
      <w:pPr>
        <w:keepNext w:val="0"/>
        <w:keepLines w:val="0"/>
        <w:pageBreakBefore w:val="0"/>
        <w:widowControl/>
        <w:kinsoku/>
        <w:wordWrap/>
        <w:overflowPunct/>
        <w:topLinePunct w:val="0"/>
        <w:autoSpaceDE/>
        <w:autoSpaceDN/>
        <w:bidi w:val="0"/>
        <w:adjustRightInd/>
        <w:snapToGrid/>
        <w:spacing w:line="616" w:lineRule="exact"/>
        <w:jc w:val="center"/>
        <w:textAlignment w:val="auto"/>
        <w:rPr>
          <w:rFonts w:hint="eastAsia" w:ascii="楷体_GB2312" w:hAnsi="楷体_GB2312" w:eastAsia="楷体_GB2312" w:cs="楷体_GB2312"/>
          <w:sz w:val="36"/>
          <w:szCs w:val="36"/>
          <w:lang w:eastAsia="zh-CN"/>
        </w:rPr>
      </w:pPr>
      <w:r>
        <w:rPr>
          <w:rFonts w:hint="eastAsia" w:ascii="楷体_GB2312" w:hAnsi="楷体_GB2312" w:eastAsia="楷体_GB2312" w:cs="楷体_GB2312"/>
          <w:sz w:val="36"/>
          <w:szCs w:val="36"/>
          <w:lang w:eastAsia="zh-CN"/>
        </w:rPr>
        <w:t>（征求意见稿）</w:t>
      </w:r>
    </w:p>
    <w:p>
      <w:pPr>
        <w:keepNext w:val="0"/>
        <w:keepLines w:val="0"/>
        <w:pageBreakBefore w:val="0"/>
        <w:widowControl/>
        <w:kinsoku/>
        <w:wordWrap/>
        <w:overflowPunct/>
        <w:topLinePunct w:val="0"/>
        <w:autoSpaceDE/>
        <w:autoSpaceDN/>
        <w:bidi w:val="0"/>
        <w:adjustRightInd/>
        <w:snapToGrid/>
        <w:spacing w:line="616" w:lineRule="exact"/>
        <w:jc w:val="both"/>
        <w:textAlignment w:val="auto"/>
        <w:rPr>
          <w:rFonts w:hint="eastAsia" w:ascii="方正小标宋_GBK" w:hAnsi="方正小标宋_GBK" w:eastAsia="方正小标宋_GBK" w:cs="方正小标宋_GBK"/>
          <w:kern w:val="0"/>
          <w:sz w:val="36"/>
          <w:szCs w:val="4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eastAsia="zh-CN"/>
        </w:rPr>
        <w:t>构建统一开放、竞争有序的政府采购市场体系，保障各类经营主体平等参与政府采购活动，根据《中华人民共和国政府采购法》、《中华人民共和国外商投资法》等有关法律法规，现就政府采购领域本国产品标准（以下简称本国产品标准）及实施政策有关事项通知</w:t>
      </w:r>
      <w:r>
        <w:rPr>
          <w:rFonts w:hint="eastAsia" w:ascii="仿宋_GB2312" w:hAnsi="仿宋_GB2312" w:eastAsia="仿宋_GB2312" w:cs="仿宋_GB2312"/>
          <w:sz w:val="32"/>
          <w:szCs w:val="32"/>
          <w:highlight w:val="none"/>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left="0"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一、本国产品标准</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left="0" w:leftChars="0" w:firstLine="64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本国产品是指同时符合以下条件的产品：</w:t>
      </w:r>
    </w:p>
    <w:p>
      <w:pPr>
        <w:keepNext w:val="0"/>
        <w:keepLines w:val="0"/>
        <w:pageBreakBefore w:val="0"/>
        <w:widowControl w:val="0"/>
        <w:numPr>
          <w:ilvl w:val="0"/>
          <w:numId w:val="1"/>
        </w:numPr>
        <w:kinsoku/>
        <w:wordWrap/>
        <w:overflowPunct/>
        <w:topLinePunct w:val="0"/>
        <w:autoSpaceDE/>
        <w:autoSpaceDN/>
        <w:bidi w:val="0"/>
        <w:adjustRightInd/>
        <w:snapToGrid/>
        <w:spacing w:line="616" w:lineRule="exact"/>
        <w:ind w:left="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产品在中国境内生产。</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left="0" w:leftChars="0" w:firstLine="0" w:firstLineChars="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 xml:space="preserve">    产品应当在中国境内生产，即</w:t>
      </w:r>
      <w:r>
        <w:rPr>
          <w:rFonts w:hint="eastAsia" w:ascii="仿宋_GB2312" w:hAnsi="仿宋_GB2312" w:eastAsia="仿宋_GB2312" w:cs="仿宋_GB2312"/>
          <w:sz w:val="32"/>
          <w:szCs w:val="32"/>
          <w:highlight w:val="none"/>
          <w:lang w:eastAsia="zh-CN"/>
        </w:rPr>
        <w:t>在中国关境内实现从原材料、组件到产品的</w:t>
      </w:r>
      <w:r>
        <w:rPr>
          <w:rFonts w:hint="default" w:ascii="仿宋_GB2312" w:hAnsi="仿宋_GB2312" w:eastAsia="仿宋_GB2312" w:cs="仿宋_GB2312"/>
          <w:sz w:val="32"/>
          <w:szCs w:val="32"/>
          <w:highlight w:val="none"/>
          <w:lang w:val="en" w:eastAsia="zh-CN"/>
        </w:rPr>
        <w:t>属性改变</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val="en" w:eastAsia="zh-CN"/>
        </w:rPr>
        <w:t>属性改变</w:t>
      </w:r>
      <w:r>
        <w:rPr>
          <w:rFonts w:hint="eastAsia" w:ascii="仿宋_GB2312" w:hAnsi="仿宋_GB2312" w:eastAsia="仿宋_GB2312" w:cs="仿宋_GB2312"/>
          <w:sz w:val="32"/>
          <w:szCs w:val="32"/>
          <w:highlight w:val="none"/>
          <w:lang w:eastAsia="zh-CN"/>
        </w:rPr>
        <w:t>是指经过制造、加工或者组装等工序，产生完全不同于原材料、组件的新产品，并具有新的名称和特征（用途）。</w:t>
      </w:r>
      <w:r>
        <w:rPr>
          <w:rFonts w:hint="default" w:ascii="仿宋_GB2312" w:hAnsi="仿宋_GB2312" w:eastAsia="仿宋_GB2312" w:cs="仿宋_GB2312"/>
          <w:sz w:val="32"/>
          <w:szCs w:val="32"/>
          <w:highlight w:val="none"/>
          <w:lang w:val="en" w:eastAsia="zh-CN"/>
        </w:rPr>
        <w:t>属性改变</w:t>
      </w:r>
      <w:r>
        <w:rPr>
          <w:rFonts w:hint="eastAsia" w:ascii="仿宋_GB2312" w:hAnsi="仿宋_GB2312" w:eastAsia="仿宋_GB2312" w:cs="仿宋_GB2312"/>
          <w:sz w:val="32"/>
          <w:szCs w:val="32"/>
          <w:highlight w:val="none"/>
          <w:lang w:eastAsia="zh-CN"/>
        </w:rPr>
        <w:t>不包括以下细微操作：</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1.为确保产品在运输或者储存期间保持某种状态而进行的操作；</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2.为产品运输或者销售进行的包装或者展示；</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3.在产品或者其包装上粘贴或者印刷品牌、标志、标识以及其他用于区别的标记；</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4.简单的上漆、磨光和分装；</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sz w:val="32"/>
          <w:szCs w:val="32"/>
          <w:highlight w:val="none"/>
          <w:lang w:val="en" w:eastAsia="zh-CN"/>
        </w:rPr>
      </w:pPr>
      <w:r>
        <w:rPr>
          <w:rFonts w:hint="eastAsia" w:ascii="仿宋_GB2312" w:hAnsi="仿宋_GB2312" w:eastAsia="仿宋_GB2312" w:cs="仿宋_GB2312"/>
          <w:sz w:val="32"/>
          <w:szCs w:val="32"/>
          <w:highlight w:val="none"/>
          <w:lang w:val="en" w:eastAsia="zh-CN"/>
        </w:rPr>
        <w:t>5.其他不属于属性改变的情形。</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（二）产品在中国境内生产的组件成本占比达到规定比例。</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sz w:val="32"/>
          <w:szCs w:val="32"/>
        </w:rPr>
        <mc:AlternateContent>
          <mc:Choice Requires="wps">
            <w:drawing>
              <wp:anchor distT="0" distB="0" distL="114300" distR="114300" simplePos="0" relativeHeight="251658240" behindDoc="0" locked="0" layoutInCell="1" allowOverlap="1">
                <wp:simplePos x="0" y="0"/>
                <wp:positionH relativeFrom="column">
                  <wp:posOffset>139065</wp:posOffset>
                </wp:positionH>
                <wp:positionV relativeFrom="paragraph">
                  <wp:posOffset>767080</wp:posOffset>
                </wp:positionV>
                <wp:extent cx="5185410" cy="857250"/>
                <wp:effectExtent l="0" t="0" r="15240" b="0"/>
                <wp:wrapNone/>
                <wp:docPr id="1" name="文本框 3"/>
                <wp:cNvGraphicFramePr/>
                <a:graphic xmlns:a="http://schemas.openxmlformats.org/drawingml/2006/main">
                  <a:graphicData uri="http://schemas.microsoft.com/office/word/2010/wordprocessingShape">
                    <wps:wsp>
                      <wps:cNvSpPr txBox="true"/>
                      <wps:spPr>
                        <a:xfrm>
                          <a:off x="0" y="0"/>
                          <a:ext cx="5185410" cy="857250"/>
                        </a:xfrm>
                        <a:prstGeom prst="rect">
                          <a:avLst/>
                        </a:prstGeom>
                        <a:solidFill>
                          <a:srgbClr val="FFFFFF"/>
                        </a:solidFill>
                        <a:ln>
                          <a:noFill/>
                        </a:ln>
                      </wps:spPr>
                      <wps:txbx>
                        <w:txbxContent>
                          <w:p>
                            <w:pPr>
                              <w:jc w:val="center"/>
                              <w:rPr>
                                <w:rFonts w:hint="default" w:eastAsia="宋体"/>
                                <w:lang w:val="en-US" w:eastAsia="zh-CN"/>
                              </w:rPr>
                            </w:pPr>
                            <m:oMathPara>
                              <m:oMath>
                                <m:f>
                                  <m:fPr>
                                    <m:ctrlPr>
                                      <w:rPr>
                                        <w:rFonts w:hint="eastAsia" w:ascii="DejaVu Math TeX Gyre" w:hAnsi="DejaVu Math TeX Gyre" w:eastAsia="仿宋_GB2312" w:cs="仿宋_GB2312"/>
                                        <w:b w:val="0"/>
                                        <w:i w:val="0"/>
                                        <w:iCs/>
                                        <w:sz w:val="28"/>
                                        <w:szCs w:val="36"/>
                                      </w:rPr>
                                    </m:ctrlPr>
                                  </m:fPr>
                                  <m:num>
                                    <m:r>
                                      <m:rPr>
                                        <m:sty m:val="p"/>
                                      </m:rPr>
                                      <w:rPr>
                                        <w:rFonts w:hint="eastAsia" w:ascii="DejaVu Math TeX Gyre" w:hAnsi="DejaVu Math TeX Gyre" w:eastAsia="仿宋_GB2312" w:cs="仿宋_GB2312"/>
                                        <w:sz w:val="28"/>
                                        <w:szCs w:val="36"/>
                                        <w:lang w:eastAsia="zh-CN"/>
                                      </w:rPr>
                                      <m:t>产品在中国境内生产的组件成本</m:t>
                                    </m:r>
                                    <m:ctrlPr>
                                      <w:rPr>
                                        <w:rFonts w:hint="eastAsia" w:ascii="DejaVu Math TeX Gyre" w:hAnsi="DejaVu Math TeX Gyre" w:eastAsia="仿宋_GB2312" w:cs="仿宋_GB2312"/>
                                        <w:b w:val="0"/>
                                        <w:i w:val="0"/>
                                        <w:iCs/>
                                        <w:sz w:val="28"/>
                                        <w:szCs w:val="36"/>
                                      </w:rPr>
                                    </m:ctrlPr>
                                  </m:num>
                                  <m:den>
                                    <m:r>
                                      <m:rPr>
                                        <m:sty m:val="p"/>
                                      </m:rPr>
                                      <w:rPr>
                                        <w:rFonts w:hint="eastAsia" w:ascii="DejaVu Math TeX Gyre" w:hAnsi="DejaVu Math TeX Gyre" w:eastAsia="仿宋_GB2312" w:cs="仿宋_GB2312"/>
                                        <w:sz w:val="28"/>
                                        <w:szCs w:val="36"/>
                                        <w:lang w:eastAsia="zh-CN"/>
                                      </w:rPr>
                                      <m:t>产品总成本</m:t>
                                    </m:r>
                                    <m:ctrlPr>
                                      <w:rPr>
                                        <w:rFonts w:hint="eastAsia" w:ascii="DejaVu Math TeX Gyre" w:hAnsi="DejaVu Math TeX Gyre" w:eastAsia="仿宋_GB2312" w:cs="仿宋_GB2312"/>
                                        <w:b w:val="0"/>
                                        <w:i w:val="0"/>
                                        <w:iCs/>
                                        <w:sz w:val="28"/>
                                        <w:szCs w:val="36"/>
                                      </w:rPr>
                                    </m:ctrlPr>
                                  </m:den>
                                </m:f>
                                <m:r>
                                  <m:rPr>
                                    <m:sty m:val="p"/>
                                  </m:rPr>
                                  <w:rPr>
                                    <w:rFonts w:hint="eastAsia" w:ascii="DejaVu Math TeX Gyre" w:hAnsi="DejaVu Math TeX Gyre" w:eastAsia="仿宋_GB2312" w:cs="仿宋_GB2312"/>
                                    <w:sz w:val="28"/>
                                    <w:szCs w:val="36"/>
                                  </w:rPr>
                                  <m:t>≥</m:t>
                                </m:r>
                                <m:r>
                                  <m:rPr>
                                    <m:sty m:val="p"/>
                                  </m:rPr>
                                  <w:rPr>
                                    <w:rFonts w:hint="eastAsia" w:ascii="DejaVu Math TeX Gyre" w:hAnsi="DejaVu Math TeX Gyre" w:eastAsia="仿宋_GB2312" w:cs="仿宋_GB2312"/>
                                    <w:sz w:val="28"/>
                                    <w:szCs w:val="36"/>
                                    <w:lang w:eastAsia="zh-CN"/>
                                  </w:rPr>
                                  <m:t>规定比例</m:t>
                                </m:r>
                              </m:oMath>
                            </m:oMathPara>
                          </w:p>
                        </w:txbxContent>
                      </wps:txbx>
                      <wps:bodyPr vert="horz" wrap="square" anchor="t" anchorCtr="false" upright="true"/>
                    </wps:wsp>
                  </a:graphicData>
                </a:graphic>
              </wp:anchor>
            </w:drawing>
          </mc:Choice>
          <mc:Fallback>
            <w:pict>
              <v:shape id="文本框 3" o:spid="_x0000_s1026" o:spt="202" type="#_x0000_t202" style="position:absolute;left:0pt;margin-left:10.95pt;margin-top:60.4pt;height:67.5pt;width:408.3pt;z-index:251658240;mso-width-relative:page;mso-height-relative:page;" fillcolor="#FFFFFF" filled="t" stroked="f" coordsize="21600,21600" o:gfxdata="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B/WB9P1wAAAAoBAAAPAAAA&#10;AAAAAAEAIAAAADgAAABkcnMvZG93bnJldi54bWxQSwECFAAUAAAACACHTuJAqeQNnMcBAABmAwAA&#10;DgAAAAAAAAABACAAAAA8AQAAZHJzL2Uyb0RvYy54bWxQSwUGAAAAAAYABgBZAQAAdQUAAAAA&#10;">
                <v:fill on="t" focussize="0,0"/>
                <v:stroke on="f"/>
                <v:imagedata o:title=""/>
                <o:lock v:ext="edit" aspectratio="f"/>
                <v:textbox>
                  <w:txbxContent>
                    <w:p>
                      <w:pPr>
                        <w:jc w:val="center"/>
                        <w:rPr>
                          <w:rFonts w:hint="default" w:eastAsia="宋体"/>
                          <w:lang w:val="en-US" w:eastAsia="zh-CN"/>
                        </w:rPr>
                      </w:pPr>
                      <m:oMathPara>
                        <m:oMath>
                          <m:f>
                            <m:fPr>
                              <m:ctrlPr>
                                <w:rPr>
                                  <w:rFonts w:hint="eastAsia" w:ascii="DejaVu Math TeX Gyre" w:hAnsi="DejaVu Math TeX Gyre" w:eastAsia="仿宋_GB2312" w:cs="仿宋_GB2312"/>
                                  <w:b w:val="0"/>
                                  <w:i w:val="0"/>
                                  <w:iCs/>
                                  <w:sz w:val="28"/>
                                  <w:szCs w:val="36"/>
                                </w:rPr>
                              </m:ctrlPr>
                            </m:fPr>
                            <m:num>
                              <m:r>
                                <m:rPr>
                                  <m:sty m:val="p"/>
                                </m:rPr>
                                <w:rPr>
                                  <w:rFonts w:hint="eastAsia" w:ascii="DejaVu Math TeX Gyre" w:hAnsi="DejaVu Math TeX Gyre" w:eastAsia="仿宋_GB2312" w:cs="仿宋_GB2312"/>
                                  <w:sz w:val="28"/>
                                  <w:szCs w:val="36"/>
                                  <w:lang w:eastAsia="zh-CN"/>
                                </w:rPr>
                                <m:t>产品在中国境内生产的组件成本</m:t>
                              </m:r>
                              <m:ctrlPr>
                                <w:rPr>
                                  <w:rFonts w:hint="eastAsia" w:ascii="DejaVu Math TeX Gyre" w:hAnsi="DejaVu Math TeX Gyre" w:eastAsia="仿宋_GB2312" w:cs="仿宋_GB2312"/>
                                  <w:b w:val="0"/>
                                  <w:i w:val="0"/>
                                  <w:iCs/>
                                  <w:sz w:val="28"/>
                                  <w:szCs w:val="36"/>
                                </w:rPr>
                              </m:ctrlPr>
                            </m:num>
                            <m:den>
                              <m:r>
                                <m:rPr>
                                  <m:sty m:val="p"/>
                                </m:rPr>
                                <w:rPr>
                                  <w:rFonts w:hint="eastAsia" w:ascii="DejaVu Math TeX Gyre" w:hAnsi="DejaVu Math TeX Gyre" w:eastAsia="仿宋_GB2312" w:cs="仿宋_GB2312"/>
                                  <w:sz w:val="28"/>
                                  <w:szCs w:val="36"/>
                                  <w:lang w:eastAsia="zh-CN"/>
                                </w:rPr>
                                <m:t>产品总成本</m:t>
                              </m:r>
                              <m:ctrlPr>
                                <w:rPr>
                                  <w:rFonts w:hint="eastAsia" w:ascii="DejaVu Math TeX Gyre" w:hAnsi="DejaVu Math TeX Gyre" w:eastAsia="仿宋_GB2312" w:cs="仿宋_GB2312"/>
                                  <w:b w:val="0"/>
                                  <w:i w:val="0"/>
                                  <w:iCs/>
                                  <w:sz w:val="28"/>
                                  <w:szCs w:val="36"/>
                                </w:rPr>
                              </m:ctrlPr>
                            </m:den>
                          </m:f>
                          <m:r>
                            <m:rPr>
                              <m:sty m:val="p"/>
                            </m:rPr>
                            <w:rPr>
                              <w:rFonts w:hint="eastAsia" w:ascii="DejaVu Math TeX Gyre" w:hAnsi="DejaVu Math TeX Gyre" w:eastAsia="仿宋_GB2312" w:cs="仿宋_GB2312"/>
                              <w:sz w:val="28"/>
                              <w:szCs w:val="36"/>
                            </w:rPr>
                            <m:t>≥</m:t>
                          </m:r>
                          <m:r>
                            <m:rPr>
                              <m:sty m:val="p"/>
                            </m:rPr>
                            <w:rPr>
                              <w:rFonts w:hint="eastAsia" w:ascii="DejaVu Math TeX Gyre" w:hAnsi="DejaVu Math TeX Gyre" w:eastAsia="仿宋_GB2312" w:cs="仿宋_GB2312"/>
                              <w:sz w:val="28"/>
                              <w:szCs w:val="36"/>
                              <w:lang w:eastAsia="zh-CN"/>
                            </w:rPr>
                            <m:t>规定比例</m:t>
                          </m:r>
                        </m:oMath>
                      </m:oMathPara>
                    </w:p>
                  </w:txbxContent>
                </v:textbox>
              </v:shape>
            </w:pict>
          </mc:Fallback>
        </mc:AlternateContent>
      </w:r>
      <w:r>
        <w:rPr>
          <w:rFonts w:hint="eastAsia" w:ascii="仿宋_GB2312" w:hAnsi="仿宋_GB2312" w:eastAsia="仿宋_GB2312" w:cs="仿宋_GB2312"/>
          <w:b w:val="0"/>
          <w:bCs w:val="0"/>
          <w:sz w:val="32"/>
          <w:szCs w:val="32"/>
          <w:highlight w:val="none"/>
          <w:lang w:val="en-US" w:eastAsia="zh-CN"/>
        </w:rPr>
        <w:t>产品在中国境内生产的组件成本应当达到规定比例要求，具体计算公式为：</w:t>
      </w:r>
      <w:r>
        <w:rPr>
          <w:rFonts w:hint="eastAsia" w:ascii="仿宋_GB2312" w:hAnsi="仿宋_GB2312" w:eastAsia="仿宋_GB2312" w:cs="仿宋_GB2312"/>
          <w:b w:val="0"/>
          <w:bCs w:val="0"/>
          <w:sz w:val="32"/>
          <w:szCs w:val="32"/>
          <w:highlight w:val="none"/>
          <w:lang w:val="en-US" w:eastAsia="zh-CN"/>
        </w:rPr>
        <w:fldChar w:fldCharType="begin"/>
      </w:r>
      <w:r>
        <w:rPr>
          <w:rFonts w:hint="eastAsia" w:ascii="仿宋_GB2312" w:hAnsi="仿宋_GB2312" w:eastAsia="仿宋_GB2312" w:cs="仿宋_GB2312"/>
          <w:b w:val="0"/>
          <w:bCs w:val="0"/>
          <w:sz w:val="32"/>
          <w:szCs w:val="32"/>
          <w:highlight w:val="none"/>
          <w:lang w:val="en-US" w:eastAsia="zh-CN"/>
        </w:rPr>
        <w:instrText xml:space="preserve"> eq\f(产品在中国制造的组件成本</w:instrTex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instrText xml:space="preserve">, 产品全部组件成本) </w:instrText>
      </w:r>
      <w:r>
        <w:rPr>
          <w:rFonts w:hint="eastAsia" w:ascii="仿宋_GB2312" w:hAnsi="仿宋_GB2312" w:eastAsia="仿宋_GB2312" w:cs="仿宋_GB2312"/>
          <w:b w:val="0"/>
          <w:bCs w:val="0"/>
          <w:sz w:val="32"/>
          <w:szCs w:val="32"/>
          <w:highlight w:val="none"/>
          <w:lang w:val="en-US" w:eastAsia="zh-CN"/>
        </w:rPr>
        <w:fldChar w:fldCharType="end"/>
      </w:r>
    </w:p>
    <w:p>
      <w:pPr>
        <w:keepNext w:val="0"/>
        <w:keepLines w:val="0"/>
        <w:pageBreakBefore w:val="0"/>
        <w:widowControl/>
        <w:numPr>
          <w:ilvl w:val="0"/>
          <w:numId w:val="0"/>
        </w:numPr>
        <w:kinsoku/>
        <w:wordWrap/>
        <w:overflowPunct/>
        <w:topLinePunct w:val="0"/>
        <w:autoSpaceDE/>
        <w:autoSpaceDN/>
        <w:bidi w:val="0"/>
        <w:adjustRightInd/>
        <w:snapToGrid/>
        <w:spacing w:line="616" w:lineRule="exact"/>
        <w:ind w:firstLine="0"/>
        <w:jc w:val="both"/>
        <w:textAlignment w:val="auto"/>
        <w:rPr>
          <w:rFonts w:hint="default"/>
          <w:sz w:val="32"/>
          <w:szCs w:val="32"/>
          <w:lang w:val="en-US" w:eastAsia="zh-CN"/>
        </w:rPr>
      </w:pPr>
      <w:r>
        <w:rPr>
          <w:rFonts w:hint="eastAsia"/>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16"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16" w:lineRule="exact"/>
        <w:ind w:firstLine="0" w:firstLineChars="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财政部会同相关部门根据产业发展情况，在广泛征求意见的基础上，分产品确定在中国境内生产的组件成本具体占比要求。</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color w:val="auto"/>
          <w:sz w:val="32"/>
          <w:szCs w:val="32"/>
          <w:highlight w:val="none"/>
          <w:lang w:val="en-US" w:eastAsia="zh-CN"/>
        </w:rPr>
        <w:t>分产品的中国境内生产组件成本占比要求公布前，在中国境内生产的产品在政府采购活动中视同本国产品。</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left="0" w:leftChars="0" w:firstLine="0" w:firstLineChars="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（三）符合对特定产品的关键组件、关键</w:t>
      </w:r>
      <w:r>
        <w:rPr>
          <w:rFonts w:hint="eastAsia" w:ascii="楷体_GB2312" w:hAnsi="楷体_GB2312" w:eastAsia="楷体_GB2312" w:cs="楷体_GB2312"/>
          <w:b w:val="0"/>
          <w:bCs w:val="0"/>
          <w:sz w:val="32"/>
          <w:szCs w:val="32"/>
          <w:lang w:val="en" w:eastAsia="zh-CN"/>
        </w:rPr>
        <w:t>工序等</w:t>
      </w:r>
      <w:r>
        <w:rPr>
          <w:rFonts w:hint="eastAsia" w:ascii="楷体_GB2312" w:hAnsi="楷体_GB2312" w:eastAsia="楷体_GB2312" w:cs="楷体_GB2312"/>
          <w:b w:val="0"/>
          <w:bCs w:val="0"/>
          <w:sz w:val="32"/>
          <w:szCs w:val="32"/>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left="0" w:leftChars="0" w:firstLine="640" w:firstLineChars="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对特定产品，在满足上述条件的基础上，财政部会同相关部门确定产品在中国境内生产组件成本占比要求的同时，还将确定产品的关键组件在中国境内生产、关键工序在中国境内完成等要求。</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left="0" w:firstLine="0" w:firstLineChars="0"/>
        <w:textAlignment w:val="auto"/>
        <w:rPr>
          <w:rFonts w:hint="eastAsia" w:ascii="黑体" w:hAnsi="黑体" w:eastAsia="黑体" w:cs="黑体"/>
          <w:sz w:val="32"/>
          <w:szCs w:val="32"/>
          <w:highlight w:val="none"/>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highlight w:val="none"/>
          <w:lang w:eastAsia="zh-CN"/>
        </w:rPr>
        <w:t>二、本国产品标准的适用范围</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640" w:firstLineChars="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本国产品标</w:t>
      </w:r>
      <w:r>
        <w:rPr>
          <w:rFonts w:hint="eastAsia" w:ascii="仿宋_GB2312" w:hAnsi="仿宋_GB2312" w:eastAsia="仿宋_GB2312" w:cs="仿宋_GB2312"/>
          <w:b w:val="0"/>
          <w:bCs w:val="0"/>
          <w:color w:val="auto"/>
          <w:sz w:val="32"/>
          <w:szCs w:val="32"/>
          <w:lang w:val="en-US" w:eastAsia="zh-CN"/>
        </w:rPr>
        <w:t>准适用于货物，包括政府采购货物项目和服务项目中涉及的货物采购。适用本国产品标准的货物具体</w:t>
      </w:r>
      <w:r>
        <w:rPr>
          <w:rFonts w:hint="eastAsia" w:ascii="仿宋_GB2312" w:hAnsi="仿宋_GB2312" w:eastAsia="仿宋_GB2312" w:cs="仿宋_GB2312"/>
          <w:sz w:val="32"/>
          <w:szCs w:val="32"/>
          <w:highlight w:val="none"/>
          <w:lang w:val="en-US" w:eastAsia="zh-CN"/>
        </w:rPr>
        <w:t>是指</w:t>
      </w:r>
      <w:r>
        <w:rPr>
          <w:rFonts w:hint="eastAsia" w:ascii="仿宋_GB2312" w:hAnsi="仿宋_GB2312" w:eastAsia="仿宋_GB2312" w:cs="仿宋_GB2312"/>
          <w:sz w:val="32"/>
          <w:szCs w:val="32"/>
          <w:highlight w:val="none"/>
          <w:lang w:eastAsia="zh-CN"/>
        </w:rPr>
        <w:t>《政府采购品目分类目录》货物类的产品，但不包括其中的土地、建筑物及构筑物，文物和陈列品，图书和档案，特种动植物，农林牧渔业产品，矿与矿物，电力、城市燃气、蒸汽和热水、水，食品、饮料和烟草原料，无形资产。</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三、对本国产品的政府采购支持政策</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政府采购活动中既有本国产品又有非本国产品参与竞争的，</w:t>
      </w:r>
      <w:r>
        <w:rPr>
          <w:rFonts w:hint="eastAsia" w:ascii="仿宋_GB2312" w:hAnsi="仿宋_GB2312" w:eastAsia="仿宋_GB2312" w:cs="仿宋_GB2312"/>
          <w:b w:val="0"/>
          <w:bCs w:val="0"/>
          <w:sz w:val="32"/>
          <w:szCs w:val="32"/>
          <w:highlight w:val="none"/>
          <w:lang w:eastAsia="zh-CN"/>
        </w:rPr>
        <w:t>对本国产</w:t>
      </w:r>
      <w:r>
        <w:rPr>
          <w:rFonts w:hint="eastAsia" w:ascii="仿宋_GB2312" w:hAnsi="仿宋_GB2312" w:eastAsia="仿宋_GB2312" w:cs="仿宋_GB2312"/>
          <w:sz w:val="32"/>
          <w:szCs w:val="32"/>
          <w:highlight w:val="none"/>
          <w:lang w:eastAsia="zh-CN"/>
        </w:rPr>
        <w:t>品的报价给予</w:t>
      </w:r>
      <w:r>
        <w:rPr>
          <w:rFonts w:hint="eastAsia" w:ascii="仿宋_GB2312" w:hAnsi="仿宋_GB2312" w:eastAsia="仿宋_GB2312" w:cs="仿宋_GB2312"/>
          <w:sz w:val="32"/>
          <w:szCs w:val="32"/>
          <w:highlight w:val="none"/>
          <w:lang w:val="en-US" w:eastAsia="zh-CN"/>
        </w:rPr>
        <w:t>20%的价格扣除，用扣除后的价格参与评审。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640" w:firstLineChars="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采购项目或者采购包中包含多种产品，供应商提供的符合本国产品标准的产品成本之和占该供应商提供产品的成本总和80%以上的，对该供应商提供的产品整体给予20%的价格扣除</w:t>
      </w:r>
      <w:r>
        <w:rPr>
          <w:rFonts w:hint="eastAsia" w:ascii="仿宋_GB2312" w:hAnsi="仿宋_GB2312" w:eastAsia="仿宋_GB2312" w:cs="仿宋_GB2312"/>
          <w:sz w:val="32"/>
          <w:szCs w:val="32"/>
          <w:highlight w:val="none"/>
          <w:lang w:val="en-US" w:eastAsia="zh-CN"/>
        </w:rPr>
        <w:t>，用扣除后的价格参与评审</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640" w:firstLineChars="200"/>
        <w:textAlignment w:val="auto"/>
        <w:rPr>
          <w:rFonts w:hint="default" w:ascii="仿宋_GB2312" w:hAnsi="仿宋_GB2312" w:eastAsia="仿宋_GB2312" w:cs="仿宋_GB2312"/>
          <w:sz w:val="32"/>
          <w:szCs w:val="32"/>
          <w:highlight w:val="none"/>
        </w:rPr>
      </w:pPr>
      <w:r>
        <w:rPr>
          <w:rFonts w:hint="eastAsia" w:ascii="方正黑体_GBK" w:hAnsi="方正黑体_GBK" w:eastAsia="方正黑体_GBK" w:cs="方正黑体_GBK"/>
          <w:sz w:val="32"/>
          <w:szCs w:val="32"/>
          <w:highlight w:val="none"/>
          <w:lang w:val="en-US" w:eastAsia="zh-CN"/>
        </w:rPr>
        <w:t>四、政策</w:t>
      </w:r>
      <w:r>
        <w:rPr>
          <w:rFonts w:hint="eastAsia" w:ascii="方正黑体_GBK" w:hAnsi="方正黑体_GBK" w:eastAsia="方正黑体_GBK" w:cs="方正黑体_GBK"/>
          <w:sz w:val="32"/>
          <w:szCs w:val="32"/>
          <w:highlight w:val="none"/>
          <w:lang w:eastAsia="zh-CN"/>
        </w:rPr>
        <w:t>执行要求</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left="0" w:firstLine="640" w:firstLineChars="0"/>
        <w:textAlignment w:val="auto"/>
        <w:rPr>
          <w:rFonts w:hint="eastAsia" w:ascii="仿宋_GB2312" w:hAnsi="仿宋_GB2312" w:eastAsia="仿宋_GB2312" w:cs="仿宋_GB2312"/>
          <w:sz w:val="32"/>
          <w:szCs w:val="32"/>
          <w:highlight w:val="yellow"/>
          <w:lang w:eastAsia="zh-CN"/>
        </w:rPr>
      </w:pPr>
      <w:r>
        <w:rPr>
          <w:rFonts w:hint="eastAsia" w:ascii="方正楷体_GBK" w:hAnsi="方正楷体_GBK" w:eastAsia="方正楷体_GBK" w:cs="方正楷体_GBK"/>
          <w:sz w:val="32"/>
          <w:szCs w:val="32"/>
          <w:highlight w:val="none"/>
          <w:lang w:val="en-US" w:eastAsia="zh-CN"/>
        </w:rPr>
        <w:t>（一）有关证明文件</w:t>
      </w:r>
      <w:r>
        <w:rPr>
          <w:rFonts w:hint="eastAsia" w:ascii="楷体_GB2312" w:hAnsi="楷体_GB2312" w:eastAsia="楷体_GB2312" w:cs="楷体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采购人、采购代理机构应当在</w:t>
      </w:r>
      <w:r>
        <w:rPr>
          <w:rFonts w:hint="eastAsia" w:ascii="仿宋_GB2312" w:hAnsi="仿宋_GB2312" w:eastAsia="仿宋_GB2312" w:cs="仿宋_GB2312"/>
          <w:b w:val="0"/>
          <w:bCs w:val="0"/>
          <w:sz w:val="32"/>
          <w:szCs w:val="32"/>
          <w:lang w:val="en-US" w:eastAsia="zh-CN"/>
        </w:rPr>
        <w:t>采购文件中明确要求供应商提供产品制造商出具的《关于符合本国产品标准的声明函》（附1，以下简称《声明函》）或财政部会同有关部门规定的有关证明文件。</w:t>
      </w:r>
      <w:r>
        <w:rPr>
          <w:rFonts w:hint="eastAsia" w:ascii="仿宋_GB2312" w:hAnsi="仿宋_GB2312" w:eastAsia="仿宋_GB2312" w:cs="仿宋_GB2312"/>
          <w:b w:val="0"/>
          <w:bCs w:val="0"/>
          <w:sz w:val="32"/>
          <w:szCs w:val="32"/>
          <w:highlight w:val="none"/>
          <w:lang w:val="en-US" w:eastAsia="zh-CN"/>
        </w:rPr>
        <w:t>出具符合要求的</w:t>
      </w:r>
      <w:r>
        <w:rPr>
          <w:rFonts w:hint="eastAsia" w:ascii="仿宋_GB2312" w:hAnsi="仿宋_GB2312" w:eastAsia="仿宋_GB2312" w:cs="仿宋_GB2312"/>
          <w:b w:val="0"/>
          <w:bCs w:val="0"/>
          <w:sz w:val="32"/>
          <w:szCs w:val="32"/>
          <w:lang w:val="en-US" w:eastAsia="zh-CN"/>
        </w:rPr>
        <w:t>《声明函》或有关证明文件</w:t>
      </w:r>
      <w:r>
        <w:rPr>
          <w:rFonts w:hint="eastAsia" w:ascii="仿宋_GB2312" w:hAnsi="仿宋_GB2312" w:eastAsia="仿宋_GB2312" w:cs="仿宋_GB2312"/>
          <w:b w:val="0"/>
          <w:bCs w:val="0"/>
          <w:sz w:val="32"/>
          <w:szCs w:val="32"/>
          <w:highlight w:val="none"/>
          <w:lang w:val="en-US" w:eastAsia="zh-CN"/>
        </w:rPr>
        <w:t>的产品视为本国产品享受相关支持政策，采购人、采购代理机构不得再要求供应商提供其他证明其为本国产品的材料。</w:t>
      </w:r>
      <w:r>
        <w:rPr>
          <w:rFonts w:hint="eastAsia" w:ascii="仿宋_GB2312" w:hAnsi="仿宋_GB2312" w:eastAsia="仿宋_GB2312" w:cs="仿宋_GB2312"/>
          <w:b w:val="0"/>
          <w:bCs w:val="0"/>
          <w:color w:val="auto"/>
          <w:sz w:val="32"/>
          <w:szCs w:val="32"/>
          <w:highlight w:val="none"/>
          <w:lang w:val="en-US" w:eastAsia="zh-CN"/>
        </w:rPr>
        <w:t>供应商提供声明函内容不实的，属于提供虚假材料谋取中标、成交，依照《中华人民共和国政府采购法》等国家有关规定追究相应责任。</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left="0" w:firstLine="640" w:firstLineChars="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eastAsia="zh-CN"/>
        </w:rPr>
        <w:t>采购人、采购代理机构应当随中标、成交结果公开中标、成交供应商提供的</w:t>
      </w:r>
      <w:r>
        <w:rPr>
          <w:rFonts w:hint="eastAsia" w:ascii="仿宋_GB2312" w:hAnsi="仿宋_GB2312" w:eastAsia="仿宋_GB2312" w:cs="仿宋_GB2312"/>
          <w:b w:val="0"/>
          <w:bCs w:val="0"/>
          <w:sz w:val="32"/>
          <w:szCs w:val="32"/>
          <w:lang w:val="en-US" w:eastAsia="zh-CN"/>
        </w:rPr>
        <w:t>《声明函》或有关证明文件</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left="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highlight w:val="none"/>
          <w:lang w:val="en-US" w:eastAsia="zh-CN"/>
        </w:rPr>
        <w:t xml:space="preserve">    （二）产品在中国</w:t>
      </w:r>
      <w:r>
        <w:rPr>
          <w:rFonts w:hint="eastAsia" w:ascii="楷体_GB2312" w:hAnsi="楷体_GB2312" w:eastAsia="楷体_GB2312" w:cs="楷体_GB2312"/>
          <w:sz w:val="32"/>
          <w:szCs w:val="32"/>
          <w:highlight w:val="none"/>
          <w:lang w:eastAsia="zh-CN"/>
        </w:rPr>
        <w:t>境内生产组件成本核算规则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在计算产品的中国境内生产组件成本时</w:t>
      </w:r>
      <w:r>
        <w:rPr>
          <w:rFonts w:hint="eastAsia" w:ascii="仿宋_GB2312" w:hAnsi="仿宋_GB2312" w:eastAsia="仿宋_GB2312" w:cs="仿宋_GB2312"/>
          <w:b w:val="0"/>
          <w:bCs w:val="0"/>
          <w:color w:val="000000"/>
          <w:sz w:val="32"/>
          <w:szCs w:val="32"/>
          <w:highlight w:val="none"/>
          <w:lang w:val="en-US" w:eastAsia="zh-CN"/>
        </w:rPr>
        <w:t>，按照《中国</w:t>
      </w:r>
      <w:r>
        <w:rPr>
          <w:rFonts w:hint="eastAsia" w:ascii="仿宋_GB2312" w:hAnsi="仿宋_GB2312" w:eastAsia="仿宋_GB2312" w:cs="仿宋_GB2312"/>
          <w:b w:val="0"/>
          <w:bCs w:val="0"/>
          <w:sz w:val="32"/>
          <w:szCs w:val="32"/>
          <w:u w:val="none"/>
          <w:lang w:val="en-US" w:eastAsia="zh-CN"/>
        </w:rPr>
        <w:t>境内生产组件成本核算规则》（附2）</w:t>
      </w:r>
      <w:r>
        <w:rPr>
          <w:rFonts w:hint="eastAsia" w:ascii="仿宋_GB2312" w:hAnsi="仿宋_GB2312" w:eastAsia="仿宋_GB2312" w:cs="仿宋_GB2312"/>
          <w:b w:val="0"/>
          <w:bCs w:val="0"/>
          <w:color w:val="000000"/>
          <w:sz w:val="32"/>
          <w:szCs w:val="32"/>
          <w:highlight w:val="none"/>
          <w:lang w:val="en-US" w:eastAsia="zh-CN"/>
        </w:rPr>
        <w:t>进行计算。</w:t>
      </w:r>
      <w:r>
        <w:rPr>
          <w:rFonts w:hint="eastAsia" w:ascii="仿宋_GB2312" w:hAnsi="仿宋_GB2312" w:eastAsia="仿宋_GB2312" w:cs="仿宋_GB2312"/>
          <w:b w:val="0"/>
          <w:bCs w:val="0"/>
          <w:color w:val="auto"/>
          <w:sz w:val="32"/>
          <w:szCs w:val="32"/>
          <w:lang w:val="en-US" w:eastAsia="zh-CN"/>
        </w:rPr>
        <w:t>组件的成本以及该组件的中国境内生产成本，以</w:t>
      </w:r>
      <w:r>
        <w:rPr>
          <w:rFonts w:hint="eastAsia" w:ascii="仿宋_GB2312" w:hAnsi="仿宋_GB2312" w:eastAsia="仿宋_GB2312" w:cs="仿宋_GB2312"/>
          <w:b w:val="0"/>
          <w:bCs w:val="0"/>
          <w:sz w:val="32"/>
          <w:szCs w:val="32"/>
          <w:lang w:val="en-US" w:eastAsia="zh-CN"/>
        </w:rPr>
        <w:t>该组件的相关会计核算数据、采购合同、进货记录等作为基础进行计算。</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0" w:firstLineChars="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lang w:eastAsia="zh-CN"/>
        </w:rPr>
        <w:t>平等对待各类经营主体。</w:t>
      </w:r>
      <w:r>
        <w:rPr>
          <w:rFonts w:hint="eastAsia" w:ascii="仿宋_GB2312" w:hAnsi="仿宋_GB2312" w:eastAsia="仿宋_GB2312" w:cs="仿宋_GB2312"/>
          <w:sz w:val="32"/>
          <w:szCs w:val="32"/>
          <w:highlight w:val="none"/>
          <w:lang w:eastAsia="zh-CN"/>
        </w:rPr>
        <w:t>国有企业、民营企业、外商投资企业等各类经营主体平</w:t>
      </w:r>
      <w:r>
        <w:rPr>
          <w:rFonts w:hint="eastAsia" w:ascii="仿宋_GB2312" w:hAnsi="仿宋_GB2312" w:eastAsia="仿宋_GB2312" w:cs="仿宋_GB2312"/>
          <w:sz w:val="32"/>
          <w:szCs w:val="32"/>
          <w:highlight w:val="none"/>
          <w:lang w:val="en" w:eastAsia="zh-CN"/>
        </w:rPr>
        <w:t>等享受本国产品的政府采购支持政策。</w:t>
      </w:r>
      <w:r>
        <w:rPr>
          <w:rFonts w:hint="eastAsia" w:ascii="仿宋_GB2312" w:hAnsi="仿宋_GB2312" w:eastAsia="仿宋_GB2312" w:cs="仿宋_GB2312"/>
          <w:sz w:val="32"/>
          <w:szCs w:val="32"/>
          <w:highlight w:val="none"/>
          <w:lang w:eastAsia="zh-CN"/>
        </w:rPr>
        <w:t>采购人、采购代理机构在政府采购信息发布、供应商资格条件确定和资格审查、评审标准等方面，要对各类经营主体一视同仁、平等对待，</w:t>
      </w:r>
      <w:r>
        <w:rPr>
          <w:rFonts w:hint="eastAsia" w:ascii="仿宋_GB2312" w:hAnsi="仿宋_GB2312" w:eastAsia="仿宋_GB2312" w:cs="仿宋_GB2312"/>
          <w:sz w:val="32"/>
          <w:szCs w:val="32"/>
          <w:highlight w:val="none"/>
          <w:lang w:val="en-US" w:eastAsia="zh-CN"/>
        </w:rPr>
        <w:t>切实保障各类经营主体公平竞争，</w:t>
      </w:r>
      <w:r>
        <w:rPr>
          <w:rFonts w:hint="eastAsia" w:ascii="仿宋_GB2312" w:hAnsi="仿宋_GB2312" w:eastAsia="仿宋_GB2312" w:cs="仿宋_GB2312"/>
          <w:sz w:val="32"/>
          <w:szCs w:val="32"/>
          <w:highlight w:val="none"/>
          <w:lang w:eastAsia="zh-CN"/>
        </w:rPr>
        <w:t>不得以所有制形式、组织形式、股权结构、投资者国别、产品品牌以及其他不合理条件对供应商实行差别待遇或者歧视待遇。</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left="0" w:firstLine="0" w:firstLineChars="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 xml:space="preserve">   （四）我国缔结或者参加的国际条约、协定对本国产品政策另有约定的，按照其约定执行。</w:t>
      </w:r>
    </w:p>
    <w:p>
      <w:pPr>
        <w:keepNext w:val="0"/>
        <w:keepLines w:val="0"/>
        <w:pageBreakBefore w:val="0"/>
        <w:widowControl w:val="0"/>
        <w:kinsoku/>
        <w:wordWrap/>
        <w:overflowPunct/>
        <w:topLinePunct w:val="0"/>
        <w:autoSpaceDE/>
        <w:autoSpaceDN/>
        <w:bidi w:val="0"/>
        <w:adjustRightInd/>
        <w:snapToGrid/>
        <w:spacing w:line="616" w:lineRule="exact"/>
        <w:ind w:left="0" w:firstLine="640" w:firstLineChars="200"/>
        <w:textAlignment w:val="auto"/>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b w:val="0"/>
          <w:bCs w:val="0"/>
          <w:color w:val="auto"/>
          <w:sz w:val="32"/>
          <w:szCs w:val="32"/>
          <w:highlight w:val="none"/>
          <w:lang w:val="en-US" w:eastAsia="zh-CN"/>
        </w:rPr>
        <w:t>五</w:t>
      </w:r>
      <w:r>
        <w:rPr>
          <w:rFonts w:hint="eastAsia" w:ascii="方正黑体_GBK" w:hAnsi="方正黑体_GBK" w:eastAsia="方正黑体_GBK" w:cs="方正黑体_GBK"/>
          <w:sz w:val="32"/>
          <w:szCs w:val="32"/>
          <w:highlight w:val="none"/>
          <w:lang w:eastAsia="zh-CN"/>
        </w:rPr>
        <w:t>、关于争议处理</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（一）政府采购投诉处理、监督检查中涉及</w:t>
      </w:r>
      <w:r>
        <w:rPr>
          <w:rFonts w:hint="eastAsia" w:ascii="仿宋_GB2312" w:hAnsi="仿宋_GB2312" w:eastAsia="仿宋_GB2312" w:cs="仿宋_GB2312"/>
          <w:b w:val="0"/>
          <w:bCs w:val="0"/>
          <w:sz w:val="32"/>
          <w:szCs w:val="32"/>
          <w:highlight w:val="none"/>
          <w:lang w:eastAsia="zh-CN"/>
        </w:rPr>
        <w:t>产品或组件</w:t>
      </w:r>
      <w:r>
        <w:rPr>
          <w:rFonts w:hint="eastAsia" w:ascii="仿宋_GB2312" w:hAnsi="仿宋_GB2312" w:eastAsia="仿宋_GB2312" w:cs="仿宋_GB2312"/>
          <w:sz w:val="32"/>
          <w:szCs w:val="32"/>
          <w:highlight w:val="none"/>
          <w:lang w:eastAsia="zh-CN"/>
        </w:rPr>
        <w:t>是否在中国境内生产争议的，按照以下原则处理：</w:t>
      </w:r>
    </w:p>
    <w:p>
      <w:pPr>
        <w:keepNext w:val="0"/>
        <w:keepLines w:val="0"/>
        <w:pageBreakBefore w:val="0"/>
        <w:widowControl w:val="0"/>
        <w:kinsoku/>
        <w:wordWrap/>
        <w:overflowPunct/>
        <w:topLinePunct w:val="0"/>
        <w:autoSpaceDE/>
        <w:autoSpaceDN/>
        <w:bidi w:val="0"/>
        <w:adjustRightInd/>
        <w:snapToGrid/>
        <w:spacing w:line="616" w:lineRule="exact"/>
        <w:ind w:left="0" w:firstLine="640"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对于组装类产品或组件，</w:t>
      </w:r>
      <w:r>
        <w:rPr>
          <w:rFonts w:hint="eastAsia" w:ascii="仿宋_GB2312" w:hAnsi="仿宋_GB2312" w:eastAsia="仿宋_GB2312" w:cs="仿宋_GB2312"/>
          <w:color w:val="auto"/>
          <w:sz w:val="32"/>
          <w:szCs w:val="32"/>
          <w:highlight w:val="none"/>
          <w:lang w:eastAsia="zh-CN"/>
        </w:rPr>
        <w:t>相关供应商应当提供产品</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lang w:eastAsia="zh-CN"/>
        </w:rPr>
        <w:t>组件的采购合同，进货记录，制造、加工、组装记录以及其他证明材料，</w:t>
      </w:r>
      <w:r>
        <w:rPr>
          <w:rFonts w:hint="eastAsia" w:ascii="仿宋_GB2312" w:hAnsi="仿宋_GB2312" w:eastAsia="仿宋_GB2312" w:cs="仿宋_GB2312"/>
          <w:b w:val="0"/>
          <w:bCs w:val="0"/>
          <w:color w:val="auto"/>
          <w:sz w:val="32"/>
          <w:szCs w:val="32"/>
          <w:highlight w:val="none"/>
          <w:lang w:eastAsia="zh-CN"/>
        </w:rPr>
        <w:t>能够证明产品或组件在中国境内生产的</w:t>
      </w:r>
      <w:r>
        <w:rPr>
          <w:rFonts w:hint="eastAsia" w:ascii="仿宋_GB2312" w:hAnsi="仿宋_GB2312" w:eastAsia="仿宋_GB2312" w:cs="仿宋_GB2312"/>
          <w:b w:val="0"/>
          <w:bCs w:val="0"/>
          <w:sz w:val="32"/>
          <w:szCs w:val="32"/>
          <w:highlight w:val="none"/>
          <w:lang w:eastAsia="zh-CN"/>
        </w:rPr>
        <w:t>，相关产品或组件即可视为在中国境内生产。</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对于由原材料直接制造、加工形成的产品或组件</w:t>
      </w:r>
      <w:r>
        <w:rPr>
          <w:rFonts w:hint="eastAsia" w:ascii="仿宋_GB2312" w:hAnsi="仿宋_GB2312" w:eastAsia="仿宋_GB2312" w:cs="仿宋_GB2312"/>
          <w:color w:val="auto"/>
          <w:sz w:val="32"/>
          <w:szCs w:val="32"/>
          <w:highlight w:val="none"/>
          <w:lang w:eastAsia="zh-CN"/>
        </w:rPr>
        <w:t>，如钢材、陶瓷制品、玻璃等，相关供应商应当提供产品或组件包装上依法标注的生产厂厂址等信息，生产厂厂址位于中国关境内的，即可视为产品或组件在中国境内生产。</w:t>
      </w:r>
    </w:p>
    <w:p>
      <w:pPr>
        <w:keepNext w:val="0"/>
        <w:keepLines w:val="0"/>
        <w:pageBreakBefore w:val="0"/>
        <w:widowControl w:val="0"/>
        <w:numPr>
          <w:ilvl w:val="0"/>
          <w:numId w:val="1"/>
        </w:numPr>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sz w:val="32"/>
          <w:szCs w:val="32"/>
          <w:highlight w:val="none"/>
          <w:lang w:eastAsia="zh-CN"/>
        </w:rPr>
        <w:t>政府采购投诉处理、监督检查中涉及产品的中国境内生产组件成本或者本国产品成本是否达到规定比例要求的，</w:t>
      </w:r>
      <w:r>
        <w:rPr>
          <w:rFonts w:hint="eastAsia" w:ascii="仿宋_GB2312" w:hAnsi="仿宋_GB2312" w:eastAsia="仿宋_GB2312" w:cs="仿宋_GB2312"/>
          <w:b w:val="0"/>
          <w:bCs w:val="0"/>
          <w:sz w:val="32"/>
          <w:szCs w:val="32"/>
          <w:highlight w:val="none"/>
          <w:shd w:val="clear" w:color="auto" w:fill="auto"/>
          <w:lang w:val="en-US" w:eastAsia="zh-CN"/>
        </w:rPr>
        <w:t>相关供应商应当提供产品或组件的会计核算数据、采购合同、进货记录等，</w:t>
      </w:r>
      <w:r>
        <w:rPr>
          <w:rFonts w:hint="eastAsia" w:ascii="仿宋_GB2312" w:hAnsi="仿宋_GB2312" w:eastAsia="仿宋_GB2312" w:cs="仿宋_GB2312"/>
          <w:b w:val="0"/>
          <w:bCs w:val="0"/>
          <w:color w:val="000000"/>
          <w:sz w:val="32"/>
          <w:szCs w:val="32"/>
          <w:highlight w:val="none"/>
          <w:shd w:val="clear" w:color="auto" w:fill="auto"/>
          <w:lang w:eastAsia="zh-CN"/>
        </w:rPr>
        <w:t>按照本通知及相关文</w:t>
      </w:r>
      <w:r>
        <w:rPr>
          <w:rFonts w:hint="eastAsia" w:ascii="仿宋_GB2312" w:hAnsi="仿宋_GB2312" w:eastAsia="仿宋_GB2312" w:cs="仿宋_GB2312"/>
          <w:b w:val="0"/>
          <w:bCs w:val="0"/>
          <w:color w:val="000000"/>
          <w:sz w:val="32"/>
          <w:szCs w:val="32"/>
          <w:highlight w:val="none"/>
          <w:lang w:eastAsia="zh-CN"/>
        </w:rPr>
        <w:t>件规定的中国境内生产组件成本核算规则予以认定。</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sz w:val="32"/>
          <w:szCs w:val="32"/>
          <w:highlight w:val="none"/>
          <w:lang w:eastAsia="zh-CN"/>
        </w:rPr>
        <w:t>（三）政府采购投诉处理、监督检查中涉及</w:t>
      </w:r>
      <w:r>
        <w:rPr>
          <w:rFonts w:hint="eastAsia" w:ascii="仿宋_GB2312" w:hAnsi="仿宋_GB2312" w:eastAsia="仿宋_GB2312" w:cs="仿宋_GB2312"/>
          <w:b w:val="0"/>
          <w:bCs w:val="0"/>
          <w:sz w:val="32"/>
          <w:szCs w:val="32"/>
          <w:highlight w:val="none"/>
          <w:lang w:eastAsia="zh-CN"/>
        </w:rPr>
        <w:t>产品的关键工序</w:t>
      </w:r>
      <w:r>
        <w:rPr>
          <w:rFonts w:hint="eastAsia" w:ascii="仿宋_GB2312" w:hAnsi="仿宋_GB2312" w:eastAsia="仿宋_GB2312" w:cs="仿宋_GB2312"/>
          <w:sz w:val="32"/>
          <w:szCs w:val="32"/>
          <w:highlight w:val="none"/>
          <w:lang w:eastAsia="zh-CN"/>
        </w:rPr>
        <w:t>是否在中国境内完成发生争议的，</w:t>
      </w:r>
      <w:r>
        <w:rPr>
          <w:rFonts w:hint="eastAsia" w:ascii="仿宋_GB2312" w:hAnsi="仿宋_GB2312" w:eastAsia="仿宋_GB2312" w:cs="仿宋_GB2312"/>
          <w:color w:val="auto"/>
          <w:sz w:val="32"/>
          <w:szCs w:val="32"/>
          <w:highlight w:val="none"/>
          <w:lang w:eastAsia="zh-CN"/>
        </w:rPr>
        <w:t>相关供应商应当提供关键工序在中国境内完成的记录等证明材料，能够证明在中国境内完成的，</w:t>
      </w:r>
      <w:r>
        <w:rPr>
          <w:rFonts w:hint="eastAsia" w:ascii="仿宋_GB2312" w:hAnsi="仿宋_GB2312" w:eastAsia="仿宋_GB2312" w:cs="仿宋_GB2312"/>
          <w:b w:val="0"/>
          <w:bCs w:val="0"/>
          <w:sz w:val="32"/>
          <w:szCs w:val="32"/>
          <w:highlight w:val="none"/>
          <w:lang w:eastAsia="zh-CN"/>
        </w:rPr>
        <w:t>即可视为</w:t>
      </w:r>
      <w:r>
        <w:rPr>
          <w:rFonts w:hint="eastAsia" w:ascii="仿宋_GB2312" w:hAnsi="仿宋_GB2312" w:eastAsia="仿宋_GB2312" w:cs="仿宋_GB2312"/>
          <w:color w:val="auto"/>
          <w:sz w:val="32"/>
          <w:szCs w:val="32"/>
          <w:highlight w:val="none"/>
          <w:lang w:eastAsia="zh-CN"/>
        </w:rPr>
        <w:t>相关工序</w:t>
      </w:r>
      <w:r>
        <w:rPr>
          <w:rFonts w:hint="eastAsia" w:ascii="仿宋_GB2312" w:hAnsi="仿宋_GB2312" w:eastAsia="仿宋_GB2312" w:cs="仿宋_GB2312"/>
          <w:b w:val="0"/>
          <w:bCs w:val="0"/>
          <w:sz w:val="32"/>
          <w:szCs w:val="32"/>
          <w:highlight w:val="none"/>
          <w:lang w:eastAsia="zh-CN"/>
        </w:rPr>
        <w:t>在中国境内完成。</w:t>
      </w:r>
    </w:p>
    <w:p>
      <w:pPr>
        <w:keepNext w:val="0"/>
        <w:keepLines w:val="0"/>
        <w:pageBreakBefore w:val="0"/>
        <w:widowControl w:val="0"/>
        <w:kinsoku/>
        <w:wordWrap/>
        <w:overflowPunct/>
        <w:topLinePunct w:val="0"/>
        <w:autoSpaceDE/>
        <w:autoSpaceDN/>
        <w:bidi w:val="0"/>
        <w:adjustRightInd/>
        <w:snapToGrid/>
        <w:spacing w:line="616"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本通知自×年×月×日起执行。</w:t>
      </w:r>
    </w:p>
    <w:p>
      <w:pPr>
        <w:keepNext w:val="0"/>
        <w:keepLines w:val="0"/>
        <w:pageBreakBefore w:val="0"/>
        <w:widowControl w:val="0"/>
        <w:kinsoku/>
        <w:wordWrap/>
        <w:overflowPunct/>
        <w:topLinePunct w:val="0"/>
        <w:autoSpaceDE/>
        <w:autoSpaceDN/>
        <w:bidi w:val="0"/>
        <w:adjustRightInd/>
        <w:snapToGrid/>
        <w:spacing w:line="616" w:lineRule="exact"/>
        <w:ind w:left="0" w:firstLine="640" w:firstLineChars="2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16"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w:t>
      </w:r>
      <w:r>
        <w:rPr>
          <w:rFonts w:hint="eastAsia" w:ascii="仿宋_GB2312" w:hAnsi="仿宋_GB2312" w:eastAsia="仿宋_GB2312" w:cs="仿宋_GB2312"/>
          <w:sz w:val="32"/>
          <w:szCs w:val="32"/>
          <w:highlight w:val="none"/>
          <w:lang w:val="en-US" w:eastAsia="zh-CN"/>
        </w:rPr>
        <w:t>1.关于符合本国产品标准的声明函</w:t>
      </w:r>
    </w:p>
    <w:p>
      <w:pPr>
        <w:keepNext w:val="0"/>
        <w:keepLines w:val="0"/>
        <w:pageBreakBefore w:val="0"/>
        <w:widowControl w:val="0"/>
        <w:kinsoku/>
        <w:wordWrap/>
        <w:overflowPunct/>
        <w:topLinePunct w:val="0"/>
        <w:autoSpaceDE/>
        <w:autoSpaceDN/>
        <w:bidi w:val="0"/>
        <w:adjustRightInd/>
        <w:snapToGrid/>
        <w:spacing w:line="616"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2.中国境内生产组件成本核算规则</w:t>
      </w:r>
    </w:p>
    <w:p>
      <w:pPr>
        <w:keepNext w:val="0"/>
        <w:keepLines w:val="0"/>
        <w:pageBreakBefore w:val="0"/>
        <w:kinsoku/>
        <w:wordWrap/>
        <w:overflowPunct/>
        <w:topLinePunct w:val="0"/>
        <w:autoSpaceDE/>
        <w:autoSpaceDN/>
        <w:bidi w:val="0"/>
        <w:adjustRightInd/>
        <w:snapToGrid/>
        <w:spacing w:line="616"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br w:type="page"/>
      </w:r>
      <w:r>
        <w:rPr>
          <w:rFonts w:hint="eastAsia" w:ascii="仿宋_GB2312" w:hAnsi="仿宋_GB2312" w:eastAsia="仿宋_GB2312" w:cs="仿宋_GB2312"/>
          <w:color w:val="auto"/>
          <w:sz w:val="32"/>
          <w:szCs w:val="32"/>
          <w:highlight w:val="none"/>
          <w:lang w:eastAsia="zh-CN"/>
        </w:rPr>
        <w:t>附</w:t>
      </w:r>
      <w:r>
        <w:rPr>
          <w:rFonts w:hint="eastAsia" w:ascii="仿宋_GB2312" w:hAnsi="仿宋_GB2312" w:eastAsia="仿宋_GB2312" w:cs="仿宋_GB2312"/>
          <w:color w:val="auto"/>
          <w:sz w:val="32"/>
          <w:szCs w:val="32"/>
          <w:highlight w:val="none"/>
          <w:lang w:val="en-US" w:eastAsia="zh-CN"/>
        </w:rPr>
        <w:t>1</w:t>
      </w:r>
    </w:p>
    <w:p>
      <w:pPr>
        <w:keepNext w:val="0"/>
        <w:keepLines w:val="0"/>
        <w:pageBreakBefore w:val="0"/>
        <w:widowControl/>
        <w:kinsoku/>
        <w:wordWrap/>
        <w:overflowPunct/>
        <w:topLinePunct w:val="0"/>
        <w:autoSpaceDE/>
        <w:autoSpaceDN/>
        <w:bidi w:val="0"/>
        <w:adjustRightInd/>
        <w:snapToGrid/>
        <w:spacing w:line="616" w:lineRule="exact"/>
        <w:jc w:val="center"/>
        <w:textAlignment w:val="auto"/>
        <w:rPr>
          <w:rFonts w:hint="eastAsia" w:ascii="方正小标宋简体" w:hAnsi="方正小标宋简体" w:eastAsia="方正小标宋简体" w:cs="方正小标宋简体"/>
          <w:strike w:val="0"/>
          <w:dstrike w:val="0"/>
          <w:kern w:val="0"/>
          <w:sz w:val="32"/>
          <w:szCs w:val="32"/>
          <w:highlight w:val="cyan"/>
          <w:lang w:val="en-US" w:eastAsia="zh-CN"/>
        </w:rPr>
      </w:pPr>
      <w:r>
        <w:rPr>
          <w:rFonts w:hint="eastAsia" w:ascii="方正小标宋简体" w:hAnsi="方正小标宋简体" w:eastAsia="方正小标宋简体" w:cs="方正小标宋简体"/>
          <w:b w:val="0"/>
          <w:bCs w:val="0"/>
          <w:sz w:val="32"/>
          <w:szCs w:val="32"/>
          <w:lang w:val="en-US" w:eastAsia="zh-CN"/>
        </w:rPr>
        <w:t>关于符合本国产品标准的声明函</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本公司（单位）郑重声明，根据《</w:t>
      </w:r>
      <w:r>
        <w:rPr>
          <w:rFonts w:hint="eastAsia" w:ascii="仿宋_GB2312" w:hAnsi="仿宋_GB2312" w:eastAsia="仿宋_GB2312" w:cs="仿宋_GB2312"/>
          <w:b w:val="0"/>
          <w:bCs w:val="0"/>
          <w:sz w:val="32"/>
          <w:szCs w:val="32"/>
          <w:lang w:val="en-US" w:eastAsia="zh-CN"/>
        </w:rPr>
        <w:t>关于政府采购领域本国产品标准及实施政策有关事项的通知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××〕××号</w:t>
      </w:r>
      <w:r>
        <w:rPr>
          <w:rFonts w:hint="eastAsia" w:ascii="仿宋_GB2312" w:hAnsi="仿宋_GB2312" w:eastAsia="仿宋_GB2312" w:cs="仿宋_GB2312"/>
          <w:sz w:val="32"/>
          <w:szCs w:val="32"/>
          <w:highlight w:val="none"/>
          <w:lang w:eastAsia="zh-CN"/>
        </w:rPr>
        <w:t>）的规定，本公司（单位）</w:t>
      </w:r>
      <w:r>
        <w:rPr>
          <w:rFonts w:hint="eastAsia" w:ascii="仿宋_GB2312" w:hAnsi="仿宋_GB2312" w:eastAsia="仿宋_GB2312" w:cs="仿宋_GB2312"/>
          <w:sz w:val="32"/>
          <w:szCs w:val="32"/>
          <w:highlight w:val="none"/>
          <w:u w:val="none"/>
          <w:lang w:eastAsia="zh-CN"/>
        </w:rPr>
        <w:t>生产的</w:t>
      </w:r>
      <w:r>
        <w:rPr>
          <w:rFonts w:hint="eastAsia" w:ascii="仿宋_GB2312" w:hAnsi="仿宋_GB2312" w:eastAsia="仿宋_GB2312" w:cs="仿宋_GB2312"/>
          <w:sz w:val="32"/>
          <w:szCs w:val="32"/>
          <w:highlight w:val="none"/>
          <w:lang w:eastAsia="zh-CN"/>
        </w:rPr>
        <w:t>以下产品属于本国产品。具体产品情况如下：</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 w:val="0"/>
          <w:bCs w:val="0"/>
          <w:i/>
          <w:iCs/>
          <w:sz w:val="32"/>
          <w:szCs w:val="32"/>
          <w:highlight w:val="none"/>
          <w:u w:val="single"/>
          <w:lang w:eastAsia="zh-CN"/>
        </w:rPr>
        <w:t> </w:t>
      </w:r>
      <w:r>
        <w:rPr>
          <w:rFonts w:hint="eastAsia" w:ascii="仿宋_GB2312" w:hAnsi="仿宋_GB2312" w:eastAsia="仿宋_GB2312" w:cs="仿宋_GB2312"/>
          <w:b w:val="0"/>
          <w:bCs w:val="0"/>
          <w:i/>
          <w:iCs/>
          <w:sz w:val="32"/>
          <w:szCs w:val="32"/>
          <w:highlight w:val="none"/>
          <w:u w:val="single"/>
          <w:lang w:val="en-US" w:eastAsia="zh-CN"/>
        </w:rPr>
        <w:t>（产品名称1）</w:t>
      </w:r>
      <w:r>
        <w:rPr>
          <w:rFonts w:hint="eastAsia" w:ascii="仿宋_GB2312" w:hAnsi="仿宋_GB2312" w:eastAsia="仿宋_GB2312" w:cs="仿宋_GB2312"/>
          <w:b w:val="0"/>
          <w:bCs w:val="0"/>
          <w:i/>
          <w:iCs/>
          <w:sz w:val="32"/>
          <w:szCs w:val="32"/>
          <w:highlight w:val="none"/>
          <w:u w:val="single"/>
          <w:lang w:eastAsia="zh-CN"/>
        </w:rPr>
        <w:t> </w:t>
      </w:r>
      <w:r>
        <w:rPr>
          <w:rFonts w:hint="eastAsia" w:ascii="仿宋_GB2312" w:hAnsi="仿宋_GB2312" w:eastAsia="仿宋_GB2312" w:cs="仿宋_GB2312"/>
          <w:sz w:val="32"/>
          <w:szCs w:val="32"/>
          <w:highlight w:val="none"/>
          <w:lang w:val="en-US" w:eastAsia="zh-CN"/>
        </w:rPr>
        <w:t>，生产厂为</w:t>
      </w:r>
      <w:r>
        <w:rPr>
          <w:rFonts w:hint="eastAsia" w:ascii="仿宋_GB2312" w:hAnsi="仿宋_GB2312" w:eastAsia="仿宋_GB2312" w:cs="仿宋_GB2312"/>
          <w:b w:val="0"/>
          <w:bCs w:val="0"/>
          <w:i/>
          <w:iCs/>
          <w:sz w:val="32"/>
          <w:szCs w:val="32"/>
          <w:highlight w:val="none"/>
          <w:u w:val="single"/>
          <w:lang w:eastAsia="zh-CN"/>
        </w:rPr>
        <w:t> </w:t>
      </w:r>
      <w:r>
        <w:rPr>
          <w:rFonts w:hint="eastAsia" w:ascii="仿宋_GB2312" w:hAnsi="仿宋_GB2312" w:eastAsia="仿宋_GB2312" w:cs="仿宋_GB2312"/>
          <w:b w:val="0"/>
          <w:bCs w:val="0"/>
          <w:i/>
          <w:iCs/>
          <w:sz w:val="32"/>
          <w:szCs w:val="32"/>
          <w:highlight w:val="none"/>
          <w:u w:val="single"/>
          <w:lang w:val="en-US" w:eastAsia="zh-CN"/>
        </w:rPr>
        <w:t>（生产厂厂名</w:t>
      </w:r>
      <w:r>
        <w:rPr>
          <w:rFonts w:hint="eastAsia" w:ascii="仿宋_GB2312" w:hAnsi="仿宋_GB2312" w:eastAsia="仿宋_GB2312" w:cs="仿宋_GB2312"/>
          <w:b w:val="0"/>
          <w:bCs w:val="0"/>
          <w:i/>
          <w:iCs/>
          <w:sz w:val="32"/>
          <w:szCs w:val="32"/>
          <w:highlight w:val="none"/>
          <w:u w:val="single"/>
          <w:vertAlign w:val="superscript"/>
          <w:lang w:val="en-US" w:eastAsia="zh-CN"/>
        </w:rPr>
        <w:footnoteReference w:id="0"/>
      </w:r>
      <w:r>
        <w:rPr>
          <w:rFonts w:hint="eastAsia" w:ascii="仿宋_GB2312" w:hAnsi="仿宋_GB2312" w:eastAsia="仿宋_GB2312" w:cs="仿宋_GB2312"/>
          <w:b w:val="0"/>
          <w:bCs w:val="0"/>
          <w:i/>
          <w:iCs/>
          <w:sz w:val="32"/>
          <w:szCs w:val="32"/>
          <w:highlight w:val="none"/>
          <w:u w:val="single"/>
          <w:lang w:val="en-US" w:eastAsia="zh-CN"/>
        </w:rPr>
        <w:t>）</w:t>
      </w:r>
      <w:r>
        <w:rPr>
          <w:rFonts w:hint="eastAsia" w:ascii="仿宋_GB2312" w:hAnsi="仿宋_GB2312" w:eastAsia="仿宋_GB2312" w:cs="仿宋_GB2312"/>
          <w:b w:val="0"/>
          <w:bCs w:val="0"/>
          <w:i/>
          <w:iCs/>
          <w:sz w:val="32"/>
          <w:szCs w:val="32"/>
          <w:highlight w:val="none"/>
          <w:u w:val="single"/>
          <w:lang w:eastAsia="zh-CN"/>
        </w:rPr>
        <w:t> </w:t>
      </w:r>
      <w:r>
        <w:rPr>
          <w:rFonts w:hint="eastAsia" w:ascii="仿宋_GB2312" w:hAnsi="仿宋_GB2312" w:eastAsia="仿宋_GB2312" w:cs="仿宋_GB2312"/>
          <w:sz w:val="32"/>
          <w:szCs w:val="32"/>
          <w:highlight w:val="none"/>
          <w:lang w:val="en-US" w:eastAsia="zh-CN"/>
        </w:rPr>
        <w:t>，厂址为</w:t>
      </w:r>
      <w:r>
        <w:rPr>
          <w:rFonts w:hint="eastAsia" w:ascii="仿宋_GB2312" w:hAnsi="仿宋_GB2312" w:eastAsia="仿宋_GB2312" w:cs="仿宋_GB2312"/>
          <w:b w:val="0"/>
          <w:bCs w:val="0"/>
          <w:i/>
          <w:iCs/>
          <w:sz w:val="32"/>
          <w:szCs w:val="32"/>
          <w:highlight w:val="none"/>
          <w:u w:val="single"/>
          <w:lang w:eastAsia="zh-CN"/>
        </w:rPr>
        <w:t> </w:t>
      </w:r>
      <w:r>
        <w:rPr>
          <w:rFonts w:hint="eastAsia" w:ascii="仿宋_GB2312" w:hAnsi="仿宋_GB2312" w:eastAsia="仿宋_GB2312" w:cs="仿宋_GB2312"/>
          <w:b w:val="0"/>
          <w:bCs w:val="0"/>
          <w:i/>
          <w:iCs/>
          <w:sz w:val="32"/>
          <w:szCs w:val="32"/>
          <w:highlight w:val="none"/>
          <w:u w:val="single"/>
          <w:lang w:val="en-US" w:eastAsia="zh-CN"/>
        </w:rPr>
        <w:t>（生产厂厂址）</w:t>
      </w:r>
      <w:r>
        <w:rPr>
          <w:rFonts w:hint="eastAsia" w:ascii="仿宋_GB2312" w:hAnsi="仿宋_GB2312" w:eastAsia="仿宋_GB2312" w:cs="仿宋_GB2312"/>
          <w:b w:val="0"/>
          <w:bCs w:val="0"/>
          <w:i/>
          <w:iCs/>
          <w:sz w:val="32"/>
          <w:szCs w:val="32"/>
          <w:highlight w:val="none"/>
          <w:u w:val="single"/>
          <w:lang w:eastAsia="zh-CN"/>
        </w:rPr>
        <w:t> </w:t>
      </w:r>
      <w:r>
        <w:rPr>
          <w:rFonts w:hint="eastAsia" w:ascii="仿宋_GB2312" w:hAnsi="仿宋_GB2312" w:eastAsia="仿宋_GB2312" w:cs="仿宋_GB2312"/>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val="0"/>
          <w:bCs w:val="0"/>
          <w:i/>
          <w:iCs/>
          <w:sz w:val="32"/>
          <w:szCs w:val="32"/>
          <w:highlight w:val="none"/>
          <w:u w:val="single"/>
          <w:lang w:eastAsia="zh-CN"/>
        </w:rPr>
        <w:t> </w:t>
      </w:r>
      <w:r>
        <w:rPr>
          <w:rFonts w:hint="eastAsia" w:ascii="仿宋_GB2312" w:hAnsi="仿宋_GB2312" w:eastAsia="仿宋_GB2312" w:cs="仿宋_GB2312"/>
          <w:b w:val="0"/>
          <w:bCs w:val="0"/>
          <w:i/>
          <w:iCs/>
          <w:sz w:val="32"/>
          <w:szCs w:val="32"/>
          <w:highlight w:val="none"/>
          <w:u w:val="single"/>
          <w:lang w:val="en-US" w:eastAsia="zh-CN"/>
        </w:rPr>
        <w:t>（产品名称2）</w:t>
      </w:r>
      <w:r>
        <w:rPr>
          <w:rFonts w:hint="eastAsia" w:ascii="仿宋_GB2312" w:hAnsi="仿宋_GB2312" w:eastAsia="仿宋_GB2312" w:cs="仿宋_GB2312"/>
          <w:b w:val="0"/>
          <w:bCs w:val="0"/>
          <w:i/>
          <w:iCs/>
          <w:sz w:val="32"/>
          <w:szCs w:val="32"/>
          <w:highlight w:val="none"/>
          <w:u w:val="single"/>
          <w:lang w:eastAsia="zh-CN"/>
        </w:rPr>
        <w:t> </w:t>
      </w:r>
      <w:r>
        <w:rPr>
          <w:rFonts w:hint="eastAsia" w:ascii="仿宋_GB2312" w:hAnsi="仿宋_GB2312" w:eastAsia="仿宋_GB2312" w:cs="仿宋_GB2312"/>
          <w:sz w:val="32"/>
          <w:szCs w:val="32"/>
          <w:highlight w:val="none"/>
          <w:lang w:val="en-US" w:eastAsia="zh-CN"/>
        </w:rPr>
        <w:t>，生产厂为</w:t>
      </w:r>
      <w:r>
        <w:rPr>
          <w:rFonts w:hint="eastAsia" w:ascii="仿宋_GB2312" w:hAnsi="仿宋_GB2312" w:eastAsia="仿宋_GB2312" w:cs="仿宋_GB2312"/>
          <w:b w:val="0"/>
          <w:bCs w:val="0"/>
          <w:i/>
          <w:iCs/>
          <w:sz w:val="32"/>
          <w:szCs w:val="32"/>
          <w:highlight w:val="none"/>
          <w:u w:val="single"/>
          <w:lang w:eastAsia="zh-CN"/>
        </w:rPr>
        <w:t> </w:t>
      </w:r>
      <w:r>
        <w:rPr>
          <w:rFonts w:hint="eastAsia" w:ascii="仿宋_GB2312" w:hAnsi="仿宋_GB2312" w:eastAsia="仿宋_GB2312" w:cs="仿宋_GB2312"/>
          <w:b w:val="0"/>
          <w:bCs w:val="0"/>
          <w:i/>
          <w:iCs/>
          <w:sz w:val="32"/>
          <w:szCs w:val="32"/>
          <w:highlight w:val="none"/>
          <w:u w:val="single"/>
          <w:lang w:val="en-US" w:eastAsia="zh-CN"/>
        </w:rPr>
        <w:t>（生产厂厂名）</w:t>
      </w:r>
      <w:r>
        <w:rPr>
          <w:rFonts w:hint="eastAsia" w:ascii="仿宋_GB2312" w:hAnsi="仿宋_GB2312" w:eastAsia="仿宋_GB2312" w:cs="仿宋_GB2312"/>
          <w:b w:val="0"/>
          <w:bCs w:val="0"/>
          <w:i/>
          <w:iCs/>
          <w:sz w:val="32"/>
          <w:szCs w:val="32"/>
          <w:highlight w:val="none"/>
          <w:u w:val="single"/>
          <w:lang w:eastAsia="zh-CN"/>
        </w:rPr>
        <w:t> </w:t>
      </w:r>
      <w:r>
        <w:rPr>
          <w:rFonts w:hint="eastAsia" w:ascii="仿宋_GB2312" w:hAnsi="仿宋_GB2312" w:eastAsia="仿宋_GB2312" w:cs="仿宋_GB2312"/>
          <w:sz w:val="32"/>
          <w:szCs w:val="32"/>
          <w:highlight w:val="none"/>
          <w:lang w:val="en-US" w:eastAsia="zh-CN"/>
        </w:rPr>
        <w:t>，厂址为</w:t>
      </w:r>
      <w:r>
        <w:rPr>
          <w:rFonts w:hint="eastAsia" w:ascii="仿宋_GB2312" w:hAnsi="仿宋_GB2312" w:eastAsia="仿宋_GB2312" w:cs="仿宋_GB2312"/>
          <w:b w:val="0"/>
          <w:bCs w:val="0"/>
          <w:i/>
          <w:iCs/>
          <w:sz w:val="32"/>
          <w:szCs w:val="32"/>
          <w:highlight w:val="none"/>
          <w:u w:val="single"/>
          <w:lang w:eastAsia="zh-CN"/>
        </w:rPr>
        <w:t> </w:t>
      </w:r>
      <w:r>
        <w:rPr>
          <w:rFonts w:hint="eastAsia" w:ascii="仿宋_GB2312" w:hAnsi="仿宋_GB2312" w:eastAsia="仿宋_GB2312" w:cs="仿宋_GB2312"/>
          <w:b w:val="0"/>
          <w:bCs w:val="0"/>
          <w:i/>
          <w:iCs/>
          <w:sz w:val="32"/>
          <w:szCs w:val="32"/>
          <w:highlight w:val="none"/>
          <w:u w:val="single"/>
          <w:lang w:val="en-US" w:eastAsia="zh-CN"/>
        </w:rPr>
        <w:t>（生产厂厂址）</w:t>
      </w:r>
      <w:r>
        <w:rPr>
          <w:rFonts w:hint="eastAsia" w:ascii="仿宋_GB2312" w:hAnsi="仿宋_GB2312" w:eastAsia="仿宋_GB2312" w:cs="仿宋_GB2312"/>
          <w:b w:val="0"/>
          <w:bCs w:val="0"/>
          <w:i/>
          <w:iCs/>
          <w:sz w:val="32"/>
          <w:szCs w:val="32"/>
          <w:highlight w:val="none"/>
          <w:u w:val="single"/>
          <w:lang w:eastAsia="zh-CN"/>
        </w:rPr>
        <w:t> </w:t>
      </w:r>
      <w:r>
        <w:rPr>
          <w:rFonts w:hint="eastAsia" w:ascii="仿宋_GB2312" w:hAnsi="仿宋_GB2312" w:eastAsia="仿宋_GB2312" w:cs="仿宋_GB2312"/>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b w:val="0"/>
          <w:bCs w:val="0"/>
          <w:i w:val="0"/>
          <w:iCs w:val="0"/>
          <w:sz w:val="32"/>
          <w:szCs w:val="32"/>
          <w:highlight w:val="none"/>
          <w:u w:val="none"/>
          <w:lang w:eastAsia="zh-CN"/>
        </w:rPr>
      </w:pPr>
      <w:r>
        <w:rPr>
          <w:rFonts w:hint="eastAsia" w:ascii="仿宋_GB2312" w:hAnsi="仿宋_GB2312" w:eastAsia="仿宋_GB2312" w:cs="仿宋_GB2312"/>
          <w:sz w:val="32"/>
          <w:szCs w:val="32"/>
          <w:highlight w:val="none"/>
          <w:lang w:val="en-US" w:eastAsia="zh-CN"/>
        </w:rPr>
        <w:t>上述产品的中国</w:t>
      </w:r>
      <w:r>
        <w:rPr>
          <w:rFonts w:hint="eastAsia" w:ascii="仿宋_GB2312" w:hAnsi="仿宋_GB2312" w:eastAsia="仿宋_GB2312" w:cs="仿宋_GB2312"/>
          <w:sz w:val="32"/>
          <w:szCs w:val="32"/>
          <w:highlight w:val="none"/>
          <w:lang w:eastAsia="zh-CN"/>
        </w:rPr>
        <w:t>境内生产组件成本均</w:t>
      </w:r>
      <w:r>
        <w:rPr>
          <w:rFonts w:hint="eastAsia" w:ascii="东文宋体" w:hAnsi="东文宋体" w:eastAsia="东文宋体" w:cs="东文宋体"/>
          <w:spacing w:val="-20"/>
          <w:sz w:val="32"/>
          <w:szCs w:val="32"/>
          <w:highlight w:val="none"/>
          <w:lang w:eastAsia="zh-CN"/>
        </w:rPr>
        <w:t>≥</w:t>
      </w:r>
      <w:r>
        <w:rPr>
          <w:rFonts w:hint="eastAsia" w:ascii="仿宋_GB2312" w:hAnsi="仿宋_GB2312" w:eastAsia="仿宋_GB2312" w:cs="仿宋_GB2312"/>
          <w:b w:val="0"/>
          <w:bCs w:val="0"/>
          <w:i/>
          <w:iCs/>
          <w:spacing w:val="-20"/>
          <w:sz w:val="32"/>
          <w:szCs w:val="32"/>
          <w:highlight w:val="none"/>
          <w:u w:val="single"/>
          <w:lang w:val="en-US" w:eastAsia="zh-CN"/>
        </w:rPr>
        <w:t>（</w:t>
      </w:r>
      <w:r>
        <w:rPr>
          <w:rFonts w:hint="eastAsia" w:ascii="仿宋_GB2312" w:hAnsi="仿宋_GB2312" w:eastAsia="仿宋_GB2312" w:cs="仿宋_GB2312"/>
          <w:b w:val="0"/>
          <w:bCs w:val="0"/>
          <w:i/>
          <w:iCs/>
          <w:sz w:val="32"/>
          <w:szCs w:val="32"/>
          <w:highlight w:val="none"/>
          <w:u w:val="single"/>
          <w:lang w:val="en-US" w:eastAsia="zh-CN"/>
        </w:rPr>
        <w:t>规定比例）</w:t>
      </w:r>
      <w:r>
        <w:rPr>
          <w:rStyle w:val="18"/>
          <w:rFonts w:hint="eastAsia" w:ascii="仿宋_GB2312" w:hAnsi="仿宋_GB2312" w:eastAsia="仿宋_GB2312" w:cs="仿宋_GB2312"/>
          <w:b w:val="0"/>
          <w:bCs w:val="0"/>
          <w:i w:val="0"/>
          <w:iCs w:val="0"/>
          <w:sz w:val="32"/>
          <w:szCs w:val="32"/>
          <w:highlight w:val="none"/>
          <w:u w:val="none"/>
          <w:lang w:eastAsia="zh-CN"/>
        </w:rPr>
        <w:footnoteReference w:id="1"/>
      </w:r>
      <w:r>
        <w:rPr>
          <w:rFonts w:hint="eastAsia" w:ascii="仿宋_GB2312" w:hAnsi="仿宋_GB2312" w:eastAsia="仿宋_GB2312" w:cs="仿宋_GB2312"/>
          <w:b w:val="0"/>
          <w:bCs w:val="0"/>
          <w:i w:val="0"/>
          <w:iCs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b w:val="0"/>
          <w:bCs w:val="0"/>
          <w:i w:val="0"/>
          <w:iCs w:val="0"/>
          <w:sz w:val="32"/>
          <w:szCs w:val="32"/>
          <w:highlight w:val="none"/>
          <w:u w:val="none"/>
          <w:lang w:eastAsia="zh-CN"/>
        </w:rPr>
      </w:pPr>
      <w:r>
        <w:rPr>
          <w:rFonts w:hint="eastAsia" w:ascii="仿宋_GB2312" w:hAnsi="仿宋_GB2312" w:eastAsia="仿宋_GB2312" w:cs="仿宋_GB2312"/>
          <w:b w:val="0"/>
          <w:bCs w:val="0"/>
          <w:i/>
          <w:iCs/>
          <w:sz w:val="32"/>
          <w:szCs w:val="32"/>
          <w:highlight w:val="none"/>
          <w:u w:val="single"/>
          <w:lang w:eastAsia="zh-CN"/>
        </w:rPr>
        <w:t>（关键组件）</w:t>
      </w:r>
      <w:r>
        <w:rPr>
          <w:rStyle w:val="18"/>
          <w:rFonts w:hint="eastAsia" w:ascii="仿宋_GB2312" w:hAnsi="仿宋_GB2312" w:eastAsia="仿宋_GB2312" w:cs="仿宋_GB2312"/>
          <w:b w:val="0"/>
          <w:bCs w:val="0"/>
          <w:i/>
          <w:iCs/>
          <w:sz w:val="32"/>
          <w:szCs w:val="32"/>
          <w:highlight w:val="none"/>
          <w:u w:val="single"/>
          <w:lang w:eastAsia="zh-CN"/>
        </w:rPr>
        <w:footnoteReference w:id="2"/>
      </w:r>
      <w:r>
        <w:rPr>
          <w:rFonts w:hint="eastAsia" w:ascii="仿宋_GB2312" w:hAnsi="仿宋_GB2312" w:eastAsia="仿宋_GB2312" w:cs="仿宋_GB2312"/>
          <w:b w:val="0"/>
          <w:bCs w:val="0"/>
          <w:i w:val="0"/>
          <w:iCs w:val="0"/>
          <w:sz w:val="32"/>
          <w:szCs w:val="32"/>
          <w:highlight w:val="none"/>
          <w:u w:val="none"/>
          <w:lang w:eastAsia="zh-CN"/>
        </w:rPr>
        <w:t>在中国境内生产。</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b w:val="0"/>
          <w:bCs w:val="0"/>
          <w:i w:val="0"/>
          <w:iCs w:val="0"/>
          <w:sz w:val="32"/>
          <w:szCs w:val="32"/>
          <w:highlight w:val="none"/>
          <w:u w:val="none"/>
          <w:lang w:val="en-US" w:eastAsia="zh-CN"/>
        </w:rPr>
      </w:pPr>
      <w:r>
        <w:rPr>
          <w:rFonts w:hint="eastAsia" w:ascii="仿宋_GB2312" w:hAnsi="仿宋_GB2312" w:eastAsia="仿宋_GB2312" w:cs="仿宋_GB2312"/>
          <w:b w:val="0"/>
          <w:bCs w:val="0"/>
          <w:i/>
          <w:iCs/>
          <w:sz w:val="32"/>
          <w:szCs w:val="32"/>
          <w:highlight w:val="none"/>
          <w:u w:val="single"/>
          <w:lang w:eastAsia="zh-CN"/>
        </w:rPr>
        <w:t>（关键工序）</w:t>
      </w:r>
      <w:r>
        <w:rPr>
          <w:rStyle w:val="18"/>
          <w:rFonts w:hint="eastAsia" w:ascii="仿宋_GB2312" w:hAnsi="仿宋_GB2312" w:eastAsia="仿宋_GB2312" w:cs="仿宋_GB2312"/>
          <w:b w:val="0"/>
          <w:bCs w:val="0"/>
          <w:i/>
          <w:iCs/>
          <w:sz w:val="32"/>
          <w:szCs w:val="32"/>
          <w:highlight w:val="none"/>
          <w:u w:val="single"/>
          <w:lang w:eastAsia="zh-CN"/>
        </w:rPr>
        <w:footnoteReference w:id="3"/>
      </w:r>
      <w:r>
        <w:rPr>
          <w:rFonts w:hint="eastAsia" w:ascii="仿宋_GB2312" w:hAnsi="仿宋_GB2312" w:eastAsia="仿宋_GB2312" w:cs="仿宋_GB2312"/>
          <w:b w:val="0"/>
          <w:bCs w:val="0"/>
          <w:i w:val="0"/>
          <w:iCs w:val="0"/>
          <w:sz w:val="32"/>
          <w:szCs w:val="32"/>
          <w:highlight w:val="none"/>
          <w:u w:val="none"/>
          <w:lang w:eastAsia="zh-CN"/>
        </w:rPr>
        <w:t>在中国境内完成。</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本公司</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lang w:val="en-US"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 xml:space="preserve">              企业名称（盖章）：</w:t>
      </w:r>
      <w:r>
        <w:rPr>
          <w:rFonts w:hint="eastAsia" w:ascii="仿宋_GB2312" w:hAnsi="仿宋_GB2312" w:eastAsia="仿宋_GB2312" w:cs="仿宋_GB2312"/>
          <w:sz w:val="32"/>
          <w:szCs w:val="32"/>
          <w:highlight w:val="none"/>
          <w:u w:val="single"/>
          <w:lang w:val="en-US" w:eastAsia="zh-CN"/>
        </w:rPr>
        <w:t>　　　　　</w:t>
      </w:r>
    </w:p>
    <w:p>
      <w:pPr>
        <w:keepNext w:val="0"/>
        <w:keepLines w:val="0"/>
        <w:pageBreakBefore w:val="0"/>
        <w:widowControl w:val="0"/>
        <w:tabs>
          <w:tab w:val="left" w:pos="7560"/>
        </w:tabs>
        <w:kinsoku/>
        <w:wordWrap/>
        <w:overflowPunct/>
        <w:topLinePunct w:val="0"/>
        <w:autoSpaceDE/>
        <w:autoSpaceDN/>
        <w:bidi w:val="0"/>
        <w:adjustRightInd/>
        <w:snapToGrid/>
        <w:spacing w:line="616" w:lineRule="exact"/>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 xml:space="preserve">                  日期：</w:t>
      </w:r>
      <w:r>
        <w:rPr>
          <w:rFonts w:hint="eastAsia" w:ascii="仿宋_GB2312" w:hAnsi="仿宋_GB2312" w:eastAsia="仿宋_GB2312" w:cs="仿宋_GB2312"/>
          <w:sz w:val="32"/>
          <w:szCs w:val="32"/>
          <w:highlight w:val="none"/>
          <w:u w:val="single"/>
          <w:lang w:val="en-US" w:eastAsia="zh-CN"/>
        </w:rPr>
        <w:t>　　　　</w:t>
      </w:r>
      <w:r>
        <w:rPr>
          <w:rFonts w:hint="eastAsia" w:ascii="仿宋_GB2312" w:hAnsi="仿宋_GB2312" w:eastAsia="仿宋_GB2312" w:cs="仿宋_GB2312"/>
          <w:sz w:val="32"/>
          <w:szCs w:val="32"/>
          <w:highlight w:val="none"/>
          <w:u w:val="none"/>
          <w:lang w:val="en-US" w:eastAsia="zh-CN"/>
        </w:rPr>
        <w:t>年</w:t>
      </w:r>
      <w:r>
        <w:rPr>
          <w:rFonts w:hint="eastAsia" w:ascii="仿宋_GB2312" w:hAnsi="仿宋_GB2312" w:eastAsia="仿宋_GB2312" w:cs="仿宋_GB2312"/>
          <w:sz w:val="32"/>
          <w:szCs w:val="32"/>
          <w:highlight w:val="none"/>
          <w:u w:val="single"/>
          <w:lang w:val="en-US" w:eastAsia="zh-CN"/>
        </w:rPr>
        <w:t>　　</w:t>
      </w:r>
      <w:r>
        <w:rPr>
          <w:rFonts w:hint="eastAsia" w:ascii="仿宋_GB2312" w:hAnsi="仿宋_GB2312" w:eastAsia="仿宋_GB2312" w:cs="仿宋_GB2312"/>
          <w:sz w:val="32"/>
          <w:szCs w:val="32"/>
          <w:highlight w:val="none"/>
          <w:u w:val="none"/>
          <w:lang w:val="en-US" w:eastAsia="zh-CN"/>
        </w:rPr>
        <w:t>月</w:t>
      </w:r>
      <w:r>
        <w:rPr>
          <w:rFonts w:hint="eastAsia" w:ascii="仿宋_GB2312" w:hAnsi="仿宋_GB2312" w:eastAsia="仿宋_GB2312" w:cs="仿宋_GB2312"/>
          <w:sz w:val="32"/>
          <w:szCs w:val="32"/>
          <w:highlight w:val="none"/>
          <w:u w:val="single"/>
          <w:lang w:val="en-US" w:eastAsia="zh-CN"/>
        </w:rPr>
        <w:t>　　</w:t>
      </w:r>
      <w:r>
        <w:rPr>
          <w:rFonts w:hint="eastAsia" w:ascii="仿宋_GB2312" w:hAnsi="仿宋_GB2312" w:eastAsia="仿宋_GB2312" w:cs="仿宋_GB2312"/>
          <w:sz w:val="32"/>
          <w:szCs w:val="32"/>
          <w:highlight w:val="none"/>
          <w:u w:val="none"/>
          <w:lang w:val="en-US" w:eastAsia="zh-CN"/>
        </w:rPr>
        <w:t>日</w:t>
      </w:r>
    </w:p>
    <w:p>
      <w:pPr>
        <w:keepNext w:val="0"/>
        <w:keepLines w:val="0"/>
        <w:pageBreakBefore w:val="0"/>
        <w:widowControl/>
        <w:kinsoku/>
        <w:wordWrap/>
        <w:overflowPunct/>
        <w:topLinePunct w:val="0"/>
        <w:autoSpaceDE/>
        <w:autoSpaceDN/>
        <w:bidi w:val="0"/>
        <w:adjustRightInd/>
        <w:snapToGrid/>
        <w:spacing w:line="616" w:lineRule="exact"/>
        <w:jc w:val="left"/>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616"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附</w:t>
      </w:r>
      <w:r>
        <w:rPr>
          <w:rFonts w:hint="eastAsia" w:ascii="仿宋_GB2312" w:hAnsi="仿宋_GB2312" w:eastAsia="仿宋_GB2312" w:cs="仿宋_GB2312"/>
          <w:color w:val="auto"/>
          <w:sz w:val="32"/>
          <w:szCs w:val="32"/>
          <w:highlight w:val="none"/>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left="0" w:leftChars="0" w:firstLine="0" w:firstLineChars="0"/>
        <w:jc w:val="center"/>
        <w:textAlignment w:val="auto"/>
        <w:rPr>
          <w:rFonts w:hint="eastAsia" w:ascii="宋体" w:hAnsi="宋体" w:eastAsia="宋体" w:cs="宋体"/>
          <w:b/>
          <w:bCs/>
          <w:sz w:val="32"/>
          <w:szCs w:val="32"/>
          <w:u w:val="none"/>
          <w:lang w:val="en-US" w:eastAsia="zh-CN"/>
        </w:rPr>
      </w:pPr>
      <w:r>
        <w:rPr>
          <w:rFonts w:hint="eastAsia" w:ascii="方正小标宋简体" w:hAnsi="方正小标宋简体" w:eastAsia="方正小标宋简体" w:cs="方正小标宋简体"/>
          <w:b w:val="0"/>
          <w:bCs w:val="0"/>
          <w:sz w:val="32"/>
          <w:szCs w:val="32"/>
          <w:u w:val="none"/>
          <w:lang w:val="en-US" w:eastAsia="zh-CN"/>
        </w:rPr>
        <w:t>中国境内生产组件成本核算规则</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left="0" w:leftChars="0" w:firstLine="640" w:firstLineChars="0"/>
        <w:textAlignment w:val="auto"/>
        <w:rPr>
          <w:rFonts w:hint="eastAsia" w:ascii="仿宋_GB2312" w:hAnsi="仿宋_GB2312" w:eastAsia="仿宋_GB2312" w:cs="仿宋_GB2312"/>
          <w:b w:val="0"/>
          <w:bCs w:val="0"/>
          <w:sz w:val="32"/>
          <w:szCs w:val="32"/>
          <w:highlight w:val="none"/>
          <w:u w:val="none"/>
          <w:lang w:val="en" w:eastAsia="zh-CN"/>
        </w:rPr>
      </w:pPr>
      <w:r>
        <w:rPr>
          <w:rFonts w:hint="eastAsia" w:ascii="仿宋_GB2312" w:hAnsi="仿宋_GB2312" w:eastAsia="仿宋_GB2312" w:cs="仿宋_GB2312"/>
          <w:b w:val="0"/>
          <w:bCs w:val="0"/>
          <w:sz w:val="32"/>
          <w:szCs w:val="32"/>
          <w:highlight w:val="none"/>
          <w:u w:val="none"/>
          <w:lang w:val="en" w:eastAsia="zh-CN"/>
        </w:rPr>
        <w:t>一、产品在中国境内生产的组件成本一般按照其二级组件的相关成本进行核算。</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ind w:left="0" w:leftChars="0" w:firstLine="0" w:firstLineChars="0"/>
        <w:textAlignment w:val="auto"/>
        <w:rPr>
          <w:rFonts w:hint="eastAsia" w:ascii="仿宋_GB2312" w:hAnsi="仿宋_GB2312" w:eastAsia="仿宋_GB2312" w:cs="仿宋_GB2312"/>
          <w:b/>
          <w:bCs/>
          <w:sz w:val="32"/>
          <w:szCs w:val="32"/>
          <w:highlight w:val="none"/>
          <w:u w:val="none"/>
          <w:shd w:val="clear" w:color="auto" w:fill="auto"/>
          <w:lang w:val="en" w:eastAsia="zh-CN"/>
        </w:rPr>
      </w:pPr>
      <w:r>
        <w:rPr>
          <w:rFonts w:hint="eastAsia" w:ascii="仿宋_GB2312" w:hAnsi="仿宋_GB2312" w:eastAsia="仿宋_GB2312" w:cs="仿宋_GB2312"/>
          <w:b w:val="0"/>
          <w:bCs w:val="0"/>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none"/>
          <w:lang w:val="en" w:eastAsia="zh-CN"/>
        </w:rPr>
        <w:t>产品的一级组件是指直接组成产品的组件。产品的二级组件是指直接组成产品一级组件的组件。</w:t>
      </w:r>
      <w:r>
        <w:rPr>
          <w:rFonts w:hint="eastAsia" w:ascii="仿宋_GB2312" w:hAnsi="仿宋_GB2312" w:eastAsia="仿宋_GB2312" w:cs="仿宋_GB2312"/>
          <w:b w:val="0"/>
          <w:bCs w:val="0"/>
          <w:sz w:val="32"/>
          <w:szCs w:val="32"/>
          <w:highlight w:val="none"/>
          <w:u w:val="none"/>
          <w:shd w:val="clear" w:color="auto" w:fill="auto"/>
          <w:lang w:val="en" w:eastAsia="zh-CN"/>
        </w:rPr>
        <w:t>一级组件不可分解的，视同二级组件。</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textAlignment w:val="auto"/>
        <w:rPr>
          <w:rFonts w:hint="eastAsia" w:ascii="仿宋_GB2312" w:hAnsi="仿宋_GB2312" w:eastAsia="仿宋_GB2312" w:cs="仿宋_GB2312"/>
          <w:b w:val="0"/>
          <w:bCs w:val="0"/>
          <w:sz w:val="32"/>
          <w:szCs w:val="32"/>
          <w:highlight w:val="none"/>
          <w:u w:val="none"/>
          <w:shd w:val="clear" w:color="auto" w:fill="auto"/>
          <w:lang w:val="en" w:eastAsia="zh-CN"/>
        </w:rPr>
      </w:pPr>
      <w:r>
        <w:rPr>
          <w:rFonts w:hint="eastAsia" w:ascii="仿宋_GB2312" w:hAnsi="仿宋_GB2312" w:eastAsia="仿宋_GB2312" w:cs="仿宋_GB2312"/>
          <w:b w:val="0"/>
          <w:bCs w:val="0"/>
          <w:sz w:val="32"/>
          <w:szCs w:val="32"/>
          <w:highlight w:val="none"/>
          <w:u w:val="none"/>
          <w:shd w:val="clear" w:color="auto" w:fill="auto"/>
          <w:lang w:val="en-US" w:eastAsia="zh-CN"/>
        </w:rPr>
        <w:t xml:space="preserve">    二、</w:t>
      </w:r>
      <w:r>
        <w:rPr>
          <w:rFonts w:hint="eastAsia" w:ascii="仿宋_GB2312" w:hAnsi="仿宋_GB2312" w:eastAsia="仿宋_GB2312" w:cs="仿宋_GB2312"/>
          <w:b w:val="0"/>
          <w:bCs w:val="0"/>
          <w:sz w:val="32"/>
          <w:szCs w:val="32"/>
          <w:highlight w:val="none"/>
          <w:u w:val="none"/>
          <w:shd w:val="clear" w:color="auto" w:fill="auto"/>
          <w:lang w:val="en" w:eastAsia="zh-CN"/>
        </w:rPr>
        <w:t>二级组件在中国境内生产的，其全部成本计入中国境内生产的组件成本；二级组件不属于中国境内生产的，其成本不计入中国境内生产的组件成本。</w:t>
      </w:r>
    </w:p>
    <w:p>
      <w:pPr>
        <w:keepNext w:val="0"/>
        <w:keepLines w:val="0"/>
        <w:pageBreakBefore w:val="0"/>
        <w:widowControl w:val="0"/>
        <w:numPr>
          <w:ilvl w:val="0"/>
          <w:numId w:val="0"/>
        </w:numPr>
        <w:kinsoku/>
        <w:wordWrap/>
        <w:overflowPunct/>
        <w:topLinePunct w:val="0"/>
        <w:autoSpaceDE/>
        <w:autoSpaceDN/>
        <w:bidi w:val="0"/>
        <w:adjustRightInd/>
        <w:snapToGrid/>
        <w:spacing w:line="616" w:lineRule="exact"/>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highlight w:val="none"/>
          <w:u w:val="none"/>
          <w:lang w:val="en-US" w:eastAsia="zh-CN"/>
        </w:rPr>
        <w:t xml:space="preserve">    三、</w:t>
      </w:r>
      <w:r>
        <w:rPr>
          <w:rFonts w:hint="eastAsia" w:ascii="仿宋_GB2312" w:hAnsi="仿宋_GB2312" w:eastAsia="仿宋_GB2312" w:cs="仿宋_GB2312"/>
          <w:b w:val="0"/>
          <w:bCs w:val="0"/>
          <w:sz w:val="32"/>
          <w:szCs w:val="32"/>
          <w:highlight w:val="none"/>
          <w:u w:val="none"/>
          <w:lang w:val="en" w:eastAsia="zh-CN"/>
        </w:rPr>
        <w:t>产品总成本和</w:t>
      </w:r>
      <w:r>
        <w:rPr>
          <w:rFonts w:hint="eastAsia" w:ascii="仿宋_GB2312" w:hAnsi="仿宋_GB2312" w:eastAsia="仿宋_GB2312" w:cs="仿宋_GB2312"/>
          <w:b w:val="0"/>
          <w:bCs w:val="0"/>
          <w:sz w:val="32"/>
          <w:szCs w:val="32"/>
          <w:highlight w:val="none"/>
          <w:u w:val="none"/>
          <w:shd w:val="clear" w:color="auto" w:fill="auto"/>
          <w:lang w:val="en-US" w:eastAsia="zh-CN"/>
        </w:rPr>
        <w:t>组件成本</w:t>
      </w:r>
      <w:r>
        <w:rPr>
          <w:rFonts w:hint="eastAsia" w:ascii="仿宋_GB2312" w:hAnsi="仿宋_GB2312" w:eastAsia="仿宋_GB2312" w:cs="仿宋_GB2312"/>
          <w:b w:val="0"/>
          <w:bCs w:val="0"/>
          <w:color w:val="auto"/>
          <w:sz w:val="32"/>
          <w:szCs w:val="32"/>
          <w:lang w:val="en-US" w:eastAsia="zh-CN"/>
        </w:rPr>
        <w:t>以</w:t>
      </w:r>
      <w:r>
        <w:rPr>
          <w:rFonts w:hint="eastAsia" w:ascii="仿宋_GB2312" w:hAnsi="仿宋_GB2312" w:eastAsia="仿宋_GB2312" w:cs="仿宋_GB2312"/>
          <w:b w:val="0"/>
          <w:bCs w:val="0"/>
          <w:sz w:val="32"/>
          <w:szCs w:val="32"/>
          <w:lang w:val="en-US" w:eastAsia="zh-CN"/>
        </w:rPr>
        <w:t>相关会计核算数据、采购合同、进货记录等作为基础进行计算。</w:t>
      </w:r>
    </w:p>
    <w:p>
      <w:pPr>
        <w:keepNext w:val="0"/>
        <w:keepLines w:val="0"/>
        <w:pageBreakBefore w:val="0"/>
        <w:kinsoku/>
        <w:wordWrap/>
        <w:overflowPunct/>
        <w:topLinePunct w:val="0"/>
        <w:bidi w:val="0"/>
        <w:spacing w:line="616" w:lineRule="exact"/>
        <w:ind w:firstLine="642"/>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四、需要对</w:t>
      </w:r>
      <w:r>
        <w:rPr>
          <w:rFonts w:hint="eastAsia" w:ascii="仿宋_GB2312" w:hAnsi="仿宋_GB2312" w:eastAsia="仿宋_GB2312" w:cs="仿宋_GB2312"/>
          <w:sz w:val="32"/>
          <w:szCs w:val="32"/>
          <w:lang w:val="en-US" w:eastAsia="zh-CN"/>
        </w:rPr>
        <w:t>一级组件和二级组件予以明确的产品，财政部将会同相关部门作出具体规定。</w:t>
      </w:r>
    </w:p>
    <w:p>
      <w:pPr>
        <w:pStyle w:val="6"/>
        <w:keepNext w:val="0"/>
        <w:keepLines w:val="0"/>
        <w:pageBreakBefore w:val="0"/>
        <w:widowControl w:val="0"/>
        <w:kinsoku/>
        <w:wordWrap/>
        <w:overflowPunct/>
        <w:topLinePunct w:val="0"/>
        <w:autoSpaceDE/>
        <w:autoSpaceDN/>
        <w:bidi w:val="0"/>
        <w:adjustRightInd/>
        <w:snapToGrid w:val="0"/>
        <w:spacing w:line="588" w:lineRule="exact"/>
        <w:textAlignment w:val="auto"/>
        <w:rPr>
          <w:rFonts w:hint="default" w:ascii="仿宋_GB2312" w:hAnsi="仿宋_GB2312" w:eastAsia="仿宋_GB2312" w:cs="仿宋_GB2312"/>
          <w:sz w:val="32"/>
          <w:szCs w:val="32"/>
          <w:lang w:val="en-US" w:eastAsia="zh-CN"/>
        </w:rPr>
      </w:pPr>
      <w:bookmarkStart w:id="0" w:name="_GoBack"/>
      <w:bookmarkEnd w:id="0"/>
    </w:p>
    <w:sectPr>
      <w:footerReference r:id="rId4" w:type="default"/>
      <w:footnotePr>
        <w:numFmt w:val="decimal"/>
        <w:numRestart w:val="eachPage"/>
      </w:footnotePr>
      <w:pgSz w:w="11906" w:h="16838"/>
      <w:pgMar w:top="1644" w:right="1480" w:bottom="1984" w:left="14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4</w:t>
                          </w:r>
                          <w:r>
                            <w:fldChar w:fldCharType="end"/>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F081q3NAQAAiQMAAA4A&#10;AAAAAAAAAQAgAAAANAEAAGRycy9lMm9Eb2MueG1sUEsFBgAAAAAGAAYAWQEAAHM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11"/>
        <w:snapToGrid w:val="0"/>
        <w:rPr>
          <w:rFonts w:eastAsia="宋体" w:cs="Times New Roman"/>
        </w:rPr>
      </w:pPr>
      <w:r>
        <w:rPr>
          <w:rFonts w:ascii="Times New Roman" w:hAnsi="Times New Roman" w:eastAsia="宋体" w:cs="Times New Roman"/>
          <w:vertAlign w:val="superscript"/>
        </w:rPr>
        <w:footnoteRef/>
      </w:r>
      <w:r>
        <w:rPr>
          <w:rFonts w:eastAsia="宋体" w:cs="Times New Roman"/>
        </w:rPr>
        <w:t xml:space="preserve"> </w:t>
      </w:r>
      <w:r>
        <w:rPr>
          <w:rFonts w:hint="eastAsia" w:eastAsia="宋体" w:cs="Times New Roman"/>
        </w:rPr>
        <w:t>生产</w:t>
      </w:r>
      <w:r>
        <w:rPr>
          <w:rFonts w:hint="eastAsia" w:cs="Times New Roman"/>
          <w:lang w:eastAsia="zh-CN"/>
        </w:rPr>
        <w:t>厂厂名</w:t>
      </w:r>
      <w:r>
        <w:rPr>
          <w:rFonts w:hint="eastAsia" w:eastAsia="宋体" w:cs="Times New Roman"/>
        </w:rPr>
        <w:t>与厂址应与生产厂营业执照载明的相关信息保持一致。</w:t>
      </w:r>
    </w:p>
  </w:footnote>
  <w:footnote w:id="1">
    <w:p>
      <w:pPr>
        <w:pStyle w:val="11"/>
        <w:snapToGrid w:val="0"/>
        <w:rPr>
          <w:highlight w:val="none"/>
        </w:rPr>
      </w:pPr>
      <w:r>
        <w:rPr>
          <w:rStyle w:val="18"/>
          <w:highlight w:val="none"/>
        </w:rPr>
        <w:footnoteRef/>
      </w:r>
      <w:r>
        <w:rPr>
          <w:highlight w:val="none"/>
        </w:rPr>
        <w:t xml:space="preserve"> </w:t>
      </w:r>
      <w:r>
        <w:rPr>
          <w:rFonts w:hint="eastAsia"/>
          <w:highlight w:val="none"/>
          <w:lang w:eastAsia="zh-CN"/>
        </w:rPr>
        <w:t>在分产品的本国产品中国境内生产组件成本占比要求公布前，该栏可不填。</w:t>
      </w:r>
    </w:p>
  </w:footnote>
  <w:footnote w:id="2">
    <w:p>
      <w:pPr>
        <w:pStyle w:val="11"/>
        <w:snapToGrid w:val="0"/>
        <w:rPr>
          <w:rFonts w:hint="eastAsia" w:eastAsia="宋体"/>
          <w:lang w:eastAsia="zh-CN"/>
        </w:rPr>
      </w:pPr>
      <w:r>
        <w:rPr>
          <w:rStyle w:val="18"/>
        </w:rPr>
        <w:footnoteRef/>
      </w:r>
      <w:r>
        <w:t xml:space="preserve"> </w:t>
      </w:r>
      <w:r>
        <w:rPr>
          <w:rFonts w:hint="eastAsia"/>
          <w:lang w:eastAsia="zh-CN"/>
        </w:rPr>
        <w:t>在分产品的关键组件要求公布前，该栏可不填。</w:t>
      </w:r>
    </w:p>
  </w:footnote>
  <w:footnote w:id="3">
    <w:p>
      <w:pPr>
        <w:pStyle w:val="11"/>
        <w:snapToGrid w:val="0"/>
        <w:rPr>
          <w:rFonts w:hint="eastAsia" w:eastAsia="宋体"/>
          <w:lang w:eastAsia="zh-CN"/>
        </w:rPr>
      </w:pPr>
      <w:r>
        <w:rPr>
          <w:rStyle w:val="18"/>
        </w:rPr>
        <w:footnoteRef/>
      </w:r>
      <w:r>
        <w:t xml:space="preserve"> </w:t>
      </w:r>
      <w:r>
        <w:rPr>
          <w:rFonts w:hint="eastAsia"/>
          <w:lang w:eastAsia="zh-CN"/>
        </w:rPr>
        <w:t>在分产品的关键工序要求公布前，该栏可不填。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E0950"/>
    <w:multiLevelType w:val="singleLevel"/>
    <w:tmpl w:val="AFFE095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footnotePr>
    <w:numRestart w:val="eachPage"/>
    <w:footnote w:id="8"/>
    <w:footnote w:id="9"/>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E62"/>
    <w:rsid w:val="000745B8"/>
    <w:rsid w:val="000749E5"/>
    <w:rsid w:val="000A48F4"/>
    <w:rsid w:val="000C53AB"/>
    <w:rsid w:val="00123B0E"/>
    <w:rsid w:val="00135A7E"/>
    <w:rsid w:val="0015652E"/>
    <w:rsid w:val="00176A63"/>
    <w:rsid w:val="00176EE9"/>
    <w:rsid w:val="001C5348"/>
    <w:rsid w:val="001D57B9"/>
    <w:rsid w:val="002043F9"/>
    <w:rsid w:val="0022102F"/>
    <w:rsid w:val="00232F23"/>
    <w:rsid w:val="002468A7"/>
    <w:rsid w:val="002840E5"/>
    <w:rsid w:val="002C4753"/>
    <w:rsid w:val="003A482B"/>
    <w:rsid w:val="003C1100"/>
    <w:rsid w:val="003C1B82"/>
    <w:rsid w:val="003D0B38"/>
    <w:rsid w:val="004127B3"/>
    <w:rsid w:val="00424BA7"/>
    <w:rsid w:val="004255AF"/>
    <w:rsid w:val="00484E06"/>
    <w:rsid w:val="004A4119"/>
    <w:rsid w:val="00502B0C"/>
    <w:rsid w:val="005426FF"/>
    <w:rsid w:val="00550E60"/>
    <w:rsid w:val="005763B8"/>
    <w:rsid w:val="00576AF7"/>
    <w:rsid w:val="005A069F"/>
    <w:rsid w:val="005F6383"/>
    <w:rsid w:val="006243EC"/>
    <w:rsid w:val="0065214E"/>
    <w:rsid w:val="006715D9"/>
    <w:rsid w:val="006837CE"/>
    <w:rsid w:val="006B0A50"/>
    <w:rsid w:val="006B3356"/>
    <w:rsid w:val="00723E6C"/>
    <w:rsid w:val="00746F99"/>
    <w:rsid w:val="00754340"/>
    <w:rsid w:val="00760F54"/>
    <w:rsid w:val="007919DF"/>
    <w:rsid w:val="007B18CF"/>
    <w:rsid w:val="0081156A"/>
    <w:rsid w:val="00841AB4"/>
    <w:rsid w:val="00862A02"/>
    <w:rsid w:val="00876E62"/>
    <w:rsid w:val="00887A94"/>
    <w:rsid w:val="00897BA4"/>
    <w:rsid w:val="008C7D16"/>
    <w:rsid w:val="008E4000"/>
    <w:rsid w:val="008E6104"/>
    <w:rsid w:val="008F2736"/>
    <w:rsid w:val="008F3323"/>
    <w:rsid w:val="00934C31"/>
    <w:rsid w:val="0095573F"/>
    <w:rsid w:val="009804C9"/>
    <w:rsid w:val="009A24A9"/>
    <w:rsid w:val="009E446E"/>
    <w:rsid w:val="00A05541"/>
    <w:rsid w:val="00A11E72"/>
    <w:rsid w:val="00A257B7"/>
    <w:rsid w:val="00A25830"/>
    <w:rsid w:val="00A5193A"/>
    <w:rsid w:val="00A671B0"/>
    <w:rsid w:val="00AB2756"/>
    <w:rsid w:val="00AC7B85"/>
    <w:rsid w:val="00AF3418"/>
    <w:rsid w:val="00B2453E"/>
    <w:rsid w:val="00B52FFF"/>
    <w:rsid w:val="00B65580"/>
    <w:rsid w:val="00B66ECC"/>
    <w:rsid w:val="00BA0BDA"/>
    <w:rsid w:val="00BF37D4"/>
    <w:rsid w:val="00C075DD"/>
    <w:rsid w:val="00C13E63"/>
    <w:rsid w:val="00C43C66"/>
    <w:rsid w:val="00C86C92"/>
    <w:rsid w:val="00CA0900"/>
    <w:rsid w:val="00CA3EF1"/>
    <w:rsid w:val="00CC1C87"/>
    <w:rsid w:val="00D601F1"/>
    <w:rsid w:val="00DA36FC"/>
    <w:rsid w:val="00DB2248"/>
    <w:rsid w:val="00DB76AF"/>
    <w:rsid w:val="00E16BA9"/>
    <w:rsid w:val="00E4547A"/>
    <w:rsid w:val="00E511AB"/>
    <w:rsid w:val="00E532BA"/>
    <w:rsid w:val="00E70A60"/>
    <w:rsid w:val="00E9738A"/>
    <w:rsid w:val="00EA4BAB"/>
    <w:rsid w:val="00EC3EC6"/>
    <w:rsid w:val="00EC6043"/>
    <w:rsid w:val="00EE1E69"/>
    <w:rsid w:val="00F12545"/>
    <w:rsid w:val="00F65D88"/>
    <w:rsid w:val="00FA24B6"/>
    <w:rsid w:val="00FA620F"/>
    <w:rsid w:val="00FC29DE"/>
    <w:rsid w:val="00FE2FD2"/>
    <w:rsid w:val="00FE697B"/>
    <w:rsid w:val="017D0D14"/>
    <w:rsid w:val="07D44592"/>
    <w:rsid w:val="07F56D26"/>
    <w:rsid w:val="08562411"/>
    <w:rsid w:val="094F6DCD"/>
    <w:rsid w:val="0AC72E51"/>
    <w:rsid w:val="0CDD5153"/>
    <w:rsid w:val="0D400EB0"/>
    <w:rsid w:val="0D87427D"/>
    <w:rsid w:val="0DB72DA4"/>
    <w:rsid w:val="0EF74F70"/>
    <w:rsid w:val="0F77A76A"/>
    <w:rsid w:val="0FFB2FBC"/>
    <w:rsid w:val="0FFFA3C7"/>
    <w:rsid w:val="0FFFD9BF"/>
    <w:rsid w:val="10804DCF"/>
    <w:rsid w:val="10B22622"/>
    <w:rsid w:val="10D67DA9"/>
    <w:rsid w:val="10DFA882"/>
    <w:rsid w:val="13830F10"/>
    <w:rsid w:val="15FF0EE2"/>
    <w:rsid w:val="16BFB095"/>
    <w:rsid w:val="16FEB122"/>
    <w:rsid w:val="179B3B5A"/>
    <w:rsid w:val="17ED19C3"/>
    <w:rsid w:val="189A7049"/>
    <w:rsid w:val="19061F11"/>
    <w:rsid w:val="1AF7EE4F"/>
    <w:rsid w:val="1CFB3DF4"/>
    <w:rsid w:val="1D2FDC3B"/>
    <w:rsid w:val="1DB51DF7"/>
    <w:rsid w:val="1DBF30B1"/>
    <w:rsid w:val="1DDF0A21"/>
    <w:rsid w:val="1E9F4080"/>
    <w:rsid w:val="1EBE2390"/>
    <w:rsid w:val="1F1A3B37"/>
    <w:rsid w:val="1F67FC1C"/>
    <w:rsid w:val="1F9DB341"/>
    <w:rsid w:val="1F9E51A0"/>
    <w:rsid w:val="1F9FFA8C"/>
    <w:rsid w:val="1FBB8EE3"/>
    <w:rsid w:val="1FC12A50"/>
    <w:rsid w:val="1FDDF838"/>
    <w:rsid w:val="1FED920C"/>
    <w:rsid w:val="1FF6281A"/>
    <w:rsid w:val="1FF7307B"/>
    <w:rsid w:val="1FFE643F"/>
    <w:rsid w:val="1FFE7421"/>
    <w:rsid w:val="203C6CBA"/>
    <w:rsid w:val="217F29F4"/>
    <w:rsid w:val="237F10CC"/>
    <w:rsid w:val="26AFF314"/>
    <w:rsid w:val="273B6942"/>
    <w:rsid w:val="27CFF36B"/>
    <w:rsid w:val="299B1E05"/>
    <w:rsid w:val="2AFFA3CD"/>
    <w:rsid w:val="2B441C95"/>
    <w:rsid w:val="2B592F1C"/>
    <w:rsid w:val="2B5F64E1"/>
    <w:rsid w:val="2BD7E732"/>
    <w:rsid w:val="2BF91B61"/>
    <w:rsid w:val="2BFF306F"/>
    <w:rsid w:val="2D1C3E19"/>
    <w:rsid w:val="2D372738"/>
    <w:rsid w:val="2D6AC7C4"/>
    <w:rsid w:val="2DB002A7"/>
    <w:rsid w:val="2DEF3BFA"/>
    <w:rsid w:val="2DFE0CE2"/>
    <w:rsid w:val="2E7F1BB5"/>
    <w:rsid w:val="2ED711D1"/>
    <w:rsid w:val="2EFF1C5C"/>
    <w:rsid w:val="2F5D1854"/>
    <w:rsid w:val="2F5E19B7"/>
    <w:rsid w:val="2F5EB4B7"/>
    <w:rsid w:val="2FBF51E5"/>
    <w:rsid w:val="2FC05E2F"/>
    <w:rsid w:val="2FD8A70E"/>
    <w:rsid w:val="2FD98D53"/>
    <w:rsid w:val="2FFCD7A6"/>
    <w:rsid w:val="2FFE540D"/>
    <w:rsid w:val="2FFFA7A6"/>
    <w:rsid w:val="31FFB4AE"/>
    <w:rsid w:val="32522482"/>
    <w:rsid w:val="33A7E0F2"/>
    <w:rsid w:val="33E4E9BF"/>
    <w:rsid w:val="35768F9A"/>
    <w:rsid w:val="35BE78A6"/>
    <w:rsid w:val="36FD0574"/>
    <w:rsid w:val="36FD1E98"/>
    <w:rsid w:val="371EEFFC"/>
    <w:rsid w:val="376847EB"/>
    <w:rsid w:val="376F2A8D"/>
    <w:rsid w:val="377F7A7B"/>
    <w:rsid w:val="377FC9EB"/>
    <w:rsid w:val="37BEF635"/>
    <w:rsid w:val="37EF8F4A"/>
    <w:rsid w:val="37F35434"/>
    <w:rsid w:val="37FB7C2A"/>
    <w:rsid w:val="37FB8E16"/>
    <w:rsid w:val="37FFFCD0"/>
    <w:rsid w:val="38B27180"/>
    <w:rsid w:val="39B9B22B"/>
    <w:rsid w:val="39EFB981"/>
    <w:rsid w:val="39F5283F"/>
    <w:rsid w:val="39FE2565"/>
    <w:rsid w:val="39FF113A"/>
    <w:rsid w:val="3A127F50"/>
    <w:rsid w:val="3A374D47"/>
    <w:rsid w:val="3A5A7404"/>
    <w:rsid w:val="3AD9CC30"/>
    <w:rsid w:val="3ADF439C"/>
    <w:rsid w:val="3B676B94"/>
    <w:rsid w:val="3BDF119B"/>
    <w:rsid w:val="3BEFE2F3"/>
    <w:rsid w:val="3BFFE874"/>
    <w:rsid w:val="3C7F783A"/>
    <w:rsid w:val="3D475784"/>
    <w:rsid w:val="3DD625B3"/>
    <w:rsid w:val="3E7FF528"/>
    <w:rsid w:val="3EB71090"/>
    <w:rsid w:val="3EDE8D6F"/>
    <w:rsid w:val="3EE4D7E1"/>
    <w:rsid w:val="3F3E6D50"/>
    <w:rsid w:val="3F49692A"/>
    <w:rsid w:val="3F579428"/>
    <w:rsid w:val="3F5C7EC3"/>
    <w:rsid w:val="3F6F6847"/>
    <w:rsid w:val="3F7A7572"/>
    <w:rsid w:val="3F7B10F7"/>
    <w:rsid w:val="3F7F10DB"/>
    <w:rsid w:val="3FAB8E53"/>
    <w:rsid w:val="3FBD2343"/>
    <w:rsid w:val="3FCB8992"/>
    <w:rsid w:val="3FCFD8DA"/>
    <w:rsid w:val="3FDCA95A"/>
    <w:rsid w:val="3FDFDAB0"/>
    <w:rsid w:val="3FE7EC62"/>
    <w:rsid w:val="3FED073F"/>
    <w:rsid w:val="3FEF5C53"/>
    <w:rsid w:val="3FF92904"/>
    <w:rsid w:val="3FFA6ED1"/>
    <w:rsid w:val="3FFE543E"/>
    <w:rsid w:val="3FFF3E3B"/>
    <w:rsid w:val="3FFF417C"/>
    <w:rsid w:val="40FFDA06"/>
    <w:rsid w:val="44FB0AD8"/>
    <w:rsid w:val="45760CC0"/>
    <w:rsid w:val="45E14201"/>
    <w:rsid w:val="475FA9E0"/>
    <w:rsid w:val="47F7D5A6"/>
    <w:rsid w:val="492F3EB7"/>
    <w:rsid w:val="49855710"/>
    <w:rsid w:val="4AB70EBF"/>
    <w:rsid w:val="4BEEE06D"/>
    <w:rsid w:val="4BF72AA4"/>
    <w:rsid w:val="4BFD3884"/>
    <w:rsid w:val="4BFE8AB5"/>
    <w:rsid w:val="4DFE67C9"/>
    <w:rsid w:val="4EEEA3E6"/>
    <w:rsid w:val="4F1F2771"/>
    <w:rsid w:val="4F737177"/>
    <w:rsid w:val="4FA3F5E3"/>
    <w:rsid w:val="4FBC4533"/>
    <w:rsid w:val="4FED2C45"/>
    <w:rsid w:val="4FF7C0F8"/>
    <w:rsid w:val="4FFED7F1"/>
    <w:rsid w:val="4FFF8ABD"/>
    <w:rsid w:val="527466EF"/>
    <w:rsid w:val="52E7B8E9"/>
    <w:rsid w:val="545C576D"/>
    <w:rsid w:val="55BBAE4C"/>
    <w:rsid w:val="55FBC56D"/>
    <w:rsid w:val="56FB7D9E"/>
    <w:rsid w:val="573F7B03"/>
    <w:rsid w:val="5755B6AB"/>
    <w:rsid w:val="57573DC6"/>
    <w:rsid w:val="57779DB7"/>
    <w:rsid w:val="577B6D8B"/>
    <w:rsid w:val="57AB05CE"/>
    <w:rsid w:val="57DF61E9"/>
    <w:rsid w:val="57E720BD"/>
    <w:rsid w:val="57FABE34"/>
    <w:rsid w:val="57FE8DF7"/>
    <w:rsid w:val="58F2046A"/>
    <w:rsid w:val="591D8F62"/>
    <w:rsid w:val="595BBAF0"/>
    <w:rsid w:val="595F5A98"/>
    <w:rsid w:val="597D9562"/>
    <w:rsid w:val="59EF78F1"/>
    <w:rsid w:val="59FBDD89"/>
    <w:rsid w:val="5A3B7BD8"/>
    <w:rsid w:val="5A78BB19"/>
    <w:rsid w:val="5A7E0856"/>
    <w:rsid w:val="5B5A4625"/>
    <w:rsid w:val="5B5DA6E3"/>
    <w:rsid w:val="5B66DF80"/>
    <w:rsid w:val="5B690D28"/>
    <w:rsid w:val="5BD9E479"/>
    <w:rsid w:val="5BDC5101"/>
    <w:rsid w:val="5BDE67E5"/>
    <w:rsid w:val="5BEFAFD3"/>
    <w:rsid w:val="5CC96A44"/>
    <w:rsid w:val="5D5E4D81"/>
    <w:rsid w:val="5D7DEFAA"/>
    <w:rsid w:val="5DB6E631"/>
    <w:rsid w:val="5DD854B0"/>
    <w:rsid w:val="5DDF8AC2"/>
    <w:rsid w:val="5DDFE99D"/>
    <w:rsid w:val="5DF3357B"/>
    <w:rsid w:val="5DF3FADA"/>
    <w:rsid w:val="5DFDA105"/>
    <w:rsid w:val="5DFE6230"/>
    <w:rsid w:val="5DFF7E06"/>
    <w:rsid w:val="5DFFB4BB"/>
    <w:rsid w:val="5E1D5465"/>
    <w:rsid w:val="5EB1CBE2"/>
    <w:rsid w:val="5EBF080D"/>
    <w:rsid w:val="5EEDF490"/>
    <w:rsid w:val="5EEF451A"/>
    <w:rsid w:val="5EFB73C0"/>
    <w:rsid w:val="5EFFCB45"/>
    <w:rsid w:val="5F3ED0B7"/>
    <w:rsid w:val="5F7FA278"/>
    <w:rsid w:val="5F7FAC49"/>
    <w:rsid w:val="5FAF53C0"/>
    <w:rsid w:val="5FB6BA21"/>
    <w:rsid w:val="5FB75248"/>
    <w:rsid w:val="5FBEADE4"/>
    <w:rsid w:val="5FC5B987"/>
    <w:rsid w:val="5FDD2005"/>
    <w:rsid w:val="5FDFCB0A"/>
    <w:rsid w:val="5FE7AE93"/>
    <w:rsid w:val="5FEA7614"/>
    <w:rsid w:val="5FFBE7DF"/>
    <w:rsid w:val="5FFBF15C"/>
    <w:rsid w:val="5FFDBAB8"/>
    <w:rsid w:val="5FFE9E21"/>
    <w:rsid w:val="5FFF5AEC"/>
    <w:rsid w:val="5FFF758E"/>
    <w:rsid w:val="5FFF9376"/>
    <w:rsid w:val="61BF3618"/>
    <w:rsid w:val="61E6B283"/>
    <w:rsid w:val="62443567"/>
    <w:rsid w:val="63DF90D5"/>
    <w:rsid w:val="63EEB34E"/>
    <w:rsid w:val="63F7FDCE"/>
    <w:rsid w:val="648B005D"/>
    <w:rsid w:val="65DFF0E6"/>
    <w:rsid w:val="65F7CD42"/>
    <w:rsid w:val="66EFFAD5"/>
    <w:rsid w:val="679F3AB2"/>
    <w:rsid w:val="67DEA6D8"/>
    <w:rsid w:val="67DF0829"/>
    <w:rsid w:val="67DF3094"/>
    <w:rsid w:val="67DFF63B"/>
    <w:rsid w:val="67ED9577"/>
    <w:rsid w:val="67EF557D"/>
    <w:rsid w:val="67FE2903"/>
    <w:rsid w:val="67FF059E"/>
    <w:rsid w:val="681664DC"/>
    <w:rsid w:val="69879E1E"/>
    <w:rsid w:val="69932289"/>
    <w:rsid w:val="69F663A0"/>
    <w:rsid w:val="69FBF4C8"/>
    <w:rsid w:val="6AC2510C"/>
    <w:rsid w:val="6AF7D952"/>
    <w:rsid w:val="6AFC1528"/>
    <w:rsid w:val="6BBE1387"/>
    <w:rsid w:val="6BCF565D"/>
    <w:rsid w:val="6BCFCACA"/>
    <w:rsid w:val="6C2B5A2A"/>
    <w:rsid w:val="6D5F1FE6"/>
    <w:rsid w:val="6D777304"/>
    <w:rsid w:val="6D7B5EBB"/>
    <w:rsid w:val="6DCE66EA"/>
    <w:rsid w:val="6DDB4010"/>
    <w:rsid w:val="6DDFB01E"/>
    <w:rsid w:val="6DF5541B"/>
    <w:rsid w:val="6DF75972"/>
    <w:rsid w:val="6DF78E6C"/>
    <w:rsid w:val="6DFC6CFE"/>
    <w:rsid w:val="6DFD5228"/>
    <w:rsid w:val="6DFF2E8A"/>
    <w:rsid w:val="6E320A49"/>
    <w:rsid w:val="6E6F8E41"/>
    <w:rsid w:val="6EF78BE4"/>
    <w:rsid w:val="6EFE5956"/>
    <w:rsid w:val="6EFF963B"/>
    <w:rsid w:val="6EFFA0D0"/>
    <w:rsid w:val="6F2FC90A"/>
    <w:rsid w:val="6F3B9539"/>
    <w:rsid w:val="6F4FCA82"/>
    <w:rsid w:val="6F9100B0"/>
    <w:rsid w:val="6F9297C9"/>
    <w:rsid w:val="6FA82651"/>
    <w:rsid w:val="6FAAAA38"/>
    <w:rsid w:val="6FADE711"/>
    <w:rsid w:val="6FAF4BFF"/>
    <w:rsid w:val="6FB64696"/>
    <w:rsid w:val="6FBBB498"/>
    <w:rsid w:val="6FBC04E6"/>
    <w:rsid w:val="6FBC5256"/>
    <w:rsid w:val="6FBCCB58"/>
    <w:rsid w:val="6FBD947E"/>
    <w:rsid w:val="6FBEAA43"/>
    <w:rsid w:val="6FBFCAF5"/>
    <w:rsid w:val="6FCD0709"/>
    <w:rsid w:val="6FD5F429"/>
    <w:rsid w:val="6FDC457E"/>
    <w:rsid w:val="6FDF2CBE"/>
    <w:rsid w:val="6FDF41C1"/>
    <w:rsid w:val="6FE79DB9"/>
    <w:rsid w:val="6FEDE5C3"/>
    <w:rsid w:val="6FEFE844"/>
    <w:rsid w:val="6FF21EC3"/>
    <w:rsid w:val="6FF7977A"/>
    <w:rsid w:val="6FFA328D"/>
    <w:rsid w:val="6FFBBDBF"/>
    <w:rsid w:val="6FFD9137"/>
    <w:rsid w:val="6FFF48B4"/>
    <w:rsid w:val="6FFF7A22"/>
    <w:rsid w:val="6FFFC6FE"/>
    <w:rsid w:val="6FFFD90C"/>
    <w:rsid w:val="6FFFE72E"/>
    <w:rsid w:val="70D7DAFA"/>
    <w:rsid w:val="714D4CA5"/>
    <w:rsid w:val="7169BDDB"/>
    <w:rsid w:val="71CF8FC1"/>
    <w:rsid w:val="721B5110"/>
    <w:rsid w:val="72BD3BDC"/>
    <w:rsid w:val="737794EC"/>
    <w:rsid w:val="737DFFD9"/>
    <w:rsid w:val="737F3CF7"/>
    <w:rsid w:val="737F5758"/>
    <w:rsid w:val="73AC47CC"/>
    <w:rsid w:val="73F73E17"/>
    <w:rsid w:val="73FBB9E1"/>
    <w:rsid w:val="749B2DD6"/>
    <w:rsid w:val="74B817DA"/>
    <w:rsid w:val="74DFBA5F"/>
    <w:rsid w:val="751BE86C"/>
    <w:rsid w:val="75375EFB"/>
    <w:rsid w:val="75380524"/>
    <w:rsid w:val="7570D6F7"/>
    <w:rsid w:val="75BC3881"/>
    <w:rsid w:val="75F541E2"/>
    <w:rsid w:val="75FA6DAD"/>
    <w:rsid w:val="75FFC50F"/>
    <w:rsid w:val="761DB4A0"/>
    <w:rsid w:val="7687A040"/>
    <w:rsid w:val="769A6F50"/>
    <w:rsid w:val="76AF1450"/>
    <w:rsid w:val="76B72E7E"/>
    <w:rsid w:val="76BE5E5D"/>
    <w:rsid w:val="76D7917A"/>
    <w:rsid w:val="76F74113"/>
    <w:rsid w:val="771D6B3C"/>
    <w:rsid w:val="773E7BB1"/>
    <w:rsid w:val="773F508F"/>
    <w:rsid w:val="7755647D"/>
    <w:rsid w:val="77A6D11D"/>
    <w:rsid w:val="77AFCA9C"/>
    <w:rsid w:val="77BB3642"/>
    <w:rsid w:val="77C61625"/>
    <w:rsid w:val="77CD3B46"/>
    <w:rsid w:val="77CF784F"/>
    <w:rsid w:val="77D31822"/>
    <w:rsid w:val="77D39E89"/>
    <w:rsid w:val="77DB790E"/>
    <w:rsid w:val="77E574B1"/>
    <w:rsid w:val="77EDFB0D"/>
    <w:rsid w:val="77F98094"/>
    <w:rsid w:val="77FA34A0"/>
    <w:rsid w:val="77FB4792"/>
    <w:rsid w:val="77FF01D0"/>
    <w:rsid w:val="77FF4EFE"/>
    <w:rsid w:val="77FFDD5B"/>
    <w:rsid w:val="782DDA4C"/>
    <w:rsid w:val="78F96D86"/>
    <w:rsid w:val="78FD82FD"/>
    <w:rsid w:val="78FDC2E6"/>
    <w:rsid w:val="7974D012"/>
    <w:rsid w:val="799618D6"/>
    <w:rsid w:val="79B567EA"/>
    <w:rsid w:val="79B71680"/>
    <w:rsid w:val="79BF5BBC"/>
    <w:rsid w:val="79C6EB8A"/>
    <w:rsid w:val="79DE8774"/>
    <w:rsid w:val="79ED9263"/>
    <w:rsid w:val="79FF24E4"/>
    <w:rsid w:val="79FFA658"/>
    <w:rsid w:val="7A1E09D1"/>
    <w:rsid w:val="7A5B6714"/>
    <w:rsid w:val="7A605E4D"/>
    <w:rsid w:val="7A6E37A9"/>
    <w:rsid w:val="7ACF2EEF"/>
    <w:rsid w:val="7AE72C86"/>
    <w:rsid w:val="7AF30CDD"/>
    <w:rsid w:val="7AFDD58E"/>
    <w:rsid w:val="7B5F56FD"/>
    <w:rsid w:val="7B6C62F2"/>
    <w:rsid w:val="7B95421D"/>
    <w:rsid w:val="7B9E2C24"/>
    <w:rsid w:val="7BAF64B1"/>
    <w:rsid w:val="7BBED145"/>
    <w:rsid w:val="7BC3BD1F"/>
    <w:rsid w:val="7BD70C01"/>
    <w:rsid w:val="7BDD0500"/>
    <w:rsid w:val="7BDF0801"/>
    <w:rsid w:val="7BECE4C1"/>
    <w:rsid w:val="7BED3DB0"/>
    <w:rsid w:val="7BEF4F55"/>
    <w:rsid w:val="7BF1911B"/>
    <w:rsid w:val="7BF70D64"/>
    <w:rsid w:val="7BF7DF36"/>
    <w:rsid w:val="7BFBC4FA"/>
    <w:rsid w:val="7BFD9BD6"/>
    <w:rsid w:val="7BFDA962"/>
    <w:rsid w:val="7BFE3E30"/>
    <w:rsid w:val="7BFED91D"/>
    <w:rsid w:val="7BFF176A"/>
    <w:rsid w:val="7BFF4443"/>
    <w:rsid w:val="7C1EDA42"/>
    <w:rsid w:val="7C4A104E"/>
    <w:rsid w:val="7C7FB72C"/>
    <w:rsid w:val="7CBF4EA2"/>
    <w:rsid w:val="7CC73364"/>
    <w:rsid w:val="7CDF8947"/>
    <w:rsid w:val="7CFD1348"/>
    <w:rsid w:val="7CFF3BDA"/>
    <w:rsid w:val="7D3CE74B"/>
    <w:rsid w:val="7D3F0447"/>
    <w:rsid w:val="7D5B3F8B"/>
    <w:rsid w:val="7D5DA7F7"/>
    <w:rsid w:val="7D8B0E0C"/>
    <w:rsid w:val="7D9C4EF4"/>
    <w:rsid w:val="7DA99897"/>
    <w:rsid w:val="7DC5055F"/>
    <w:rsid w:val="7DC76BF7"/>
    <w:rsid w:val="7DCEDE9D"/>
    <w:rsid w:val="7DCF54C2"/>
    <w:rsid w:val="7DD9FB22"/>
    <w:rsid w:val="7DDB3DB4"/>
    <w:rsid w:val="7DED1154"/>
    <w:rsid w:val="7DEDA84C"/>
    <w:rsid w:val="7DEE3684"/>
    <w:rsid w:val="7DF28D4E"/>
    <w:rsid w:val="7DFB8667"/>
    <w:rsid w:val="7DFE4262"/>
    <w:rsid w:val="7DFF89C8"/>
    <w:rsid w:val="7DFFBC33"/>
    <w:rsid w:val="7DFFBE8E"/>
    <w:rsid w:val="7DFFC2A3"/>
    <w:rsid w:val="7DFFC83D"/>
    <w:rsid w:val="7E3F28CC"/>
    <w:rsid w:val="7E3FB9F6"/>
    <w:rsid w:val="7E77AE9F"/>
    <w:rsid w:val="7E7B595B"/>
    <w:rsid w:val="7E9FC94C"/>
    <w:rsid w:val="7EB3EF15"/>
    <w:rsid w:val="7EB7482B"/>
    <w:rsid w:val="7EBD5DEA"/>
    <w:rsid w:val="7ED0349D"/>
    <w:rsid w:val="7EDB2B5E"/>
    <w:rsid w:val="7EDD6B25"/>
    <w:rsid w:val="7EE7309E"/>
    <w:rsid w:val="7EEF2BD0"/>
    <w:rsid w:val="7EEFFB68"/>
    <w:rsid w:val="7EF32A9D"/>
    <w:rsid w:val="7EF7CEDB"/>
    <w:rsid w:val="7EFC5232"/>
    <w:rsid w:val="7EFD70F2"/>
    <w:rsid w:val="7EFE0F71"/>
    <w:rsid w:val="7EFEF071"/>
    <w:rsid w:val="7EFF3287"/>
    <w:rsid w:val="7EFF515F"/>
    <w:rsid w:val="7F1323E0"/>
    <w:rsid w:val="7F370124"/>
    <w:rsid w:val="7F3BA4D6"/>
    <w:rsid w:val="7F3E0512"/>
    <w:rsid w:val="7F4C0E76"/>
    <w:rsid w:val="7F4E2797"/>
    <w:rsid w:val="7F4FF0D3"/>
    <w:rsid w:val="7F6386B1"/>
    <w:rsid w:val="7F6F847D"/>
    <w:rsid w:val="7F7737F2"/>
    <w:rsid w:val="7F77724D"/>
    <w:rsid w:val="7F778D84"/>
    <w:rsid w:val="7F7B5724"/>
    <w:rsid w:val="7F7F0C96"/>
    <w:rsid w:val="7F7F789C"/>
    <w:rsid w:val="7F7FDE54"/>
    <w:rsid w:val="7F855A7B"/>
    <w:rsid w:val="7F8B7DDB"/>
    <w:rsid w:val="7F8E9DCB"/>
    <w:rsid w:val="7F8FB688"/>
    <w:rsid w:val="7F9B6330"/>
    <w:rsid w:val="7F9B8DB4"/>
    <w:rsid w:val="7F9D366D"/>
    <w:rsid w:val="7F9F9535"/>
    <w:rsid w:val="7FB7A57B"/>
    <w:rsid w:val="7FBD4CF5"/>
    <w:rsid w:val="7FBF1C26"/>
    <w:rsid w:val="7FCA6669"/>
    <w:rsid w:val="7FCDD33D"/>
    <w:rsid w:val="7FCF9786"/>
    <w:rsid w:val="7FD67A5C"/>
    <w:rsid w:val="7FD91184"/>
    <w:rsid w:val="7FD9D317"/>
    <w:rsid w:val="7FDE19C8"/>
    <w:rsid w:val="7FDE23D7"/>
    <w:rsid w:val="7FDF93E8"/>
    <w:rsid w:val="7FDFA8EE"/>
    <w:rsid w:val="7FDFB317"/>
    <w:rsid w:val="7FEB217C"/>
    <w:rsid w:val="7FEBA14A"/>
    <w:rsid w:val="7FEC2828"/>
    <w:rsid w:val="7FECF01F"/>
    <w:rsid w:val="7FEE853A"/>
    <w:rsid w:val="7FEF37AB"/>
    <w:rsid w:val="7FF3B960"/>
    <w:rsid w:val="7FF62F37"/>
    <w:rsid w:val="7FF6F8E2"/>
    <w:rsid w:val="7FF72A0D"/>
    <w:rsid w:val="7FF8090C"/>
    <w:rsid w:val="7FFB2B9B"/>
    <w:rsid w:val="7FFD318A"/>
    <w:rsid w:val="7FFDC9C1"/>
    <w:rsid w:val="7FFDFB75"/>
    <w:rsid w:val="7FFED732"/>
    <w:rsid w:val="7FFF032A"/>
    <w:rsid w:val="7FFF0C7A"/>
    <w:rsid w:val="7FFF3E61"/>
    <w:rsid w:val="7FFF4B31"/>
    <w:rsid w:val="7FFF5733"/>
    <w:rsid w:val="7FFF711D"/>
    <w:rsid w:val="7FFF82ED"/>
    <w:rsid w:val="7FFFBC93"/>
    <w:rsid w:val="7FFFCBFB"/>
    <w:rsid w:val="7FFFCD84"/>
    <w:rsid w:val="7FFFFDAE"/>
    <w:rsid w:val="82EFC743"/>
    <w:rsid w:val="8374B21F"/>
    <w:rsid w:val="83AFBA22"/>
    <w:rsid w:val="87FF5153"/>
    <w:rsid w:val="92CF84A9"/>
    <w:rsid w:val="93EFB9E9"/>
    <w:rsid w:val="94CF4A09"/>
    <w:rsid w:val="94FF3319"/>
    <w:rsid w:val="96FF84C7"/>
    <w:rsid w:val="9755F921"/>
    <w:rsid w:val="97FBE74B"/>
    <w:rsid w:val="999F2C53"/>
    <w:rsid w:val="99F75574"/>
    <w:rsid w:val="99FBB9BD"/>
    <w:rsid w:val="9AFB1BE6"/>
    <w:rsid w:val="9B8EDFD5"/>
    <w:rsid w:val="9BAB4301"/>
    <w:rsid w:val="9BFF4EA1"/>
    <w:rsid w:val="9BFFF304"/>
    <w:rsid w:val="9EDFDBBE"/>
    <w:rsid w:val="9F4D314D"/>
    <w:rsid w:val="9FAFE29A"/>
    <w:rsid w:val="9FBE8058"/>
    <w:rsid w:val="9FE709ED"/>
    <w:rsid w:val="9FF2862F"/>
    <w:rsid w:val="9FF76C48"/>
    <w:rsid w:val="9FF7CDB9"/>
    <w:rsid w:val="9FF7EC87"/>
    <w:rsid w:val="9FFFA25E"/>
    <w:rsid w:val="A1FFB3C2"/>
    <w:rsid w:val="A4FFB641"/>
    <w:rsid w:val="A56C76A4"/>
    <w:rsid w:val="A6F76749"/>
    <w:rsid w:val="A7FB3A1D"/>
    <w:rsid w:val="A7FB9C4D"/>
    <w:rsid w:val="AAEBC24F"/>
    <w:rsid w:val="ABBF9FE9"/>
    <w:rsid w:val="ABFECD85"/>
    <w:rsid w:val="ACB933B8"/>
    <w:rsid w:val="ACDF540E"/>
    <w:rsid w:val="ADDA5BF8"/>
    <w:rsid w:val="AEEC78F5"/>
    <w:rsid w:val="AEEF070F"/>
    <w:rsid w:val="AEEF7342"/>
    <w:rsid w:val="AF1DADCC"/>
    <w:rsid w:val="AF35BCB0"/>
    <w:rsid w:val="AF6E2003"/>
    <w:rsid w:val="AF76FE08"/>
    <w:rsid w:val="AF7F3AC0"/>
    <w:rsid w:val="AFD36117"/>
    <w:rsid w:val="AFD6CA5D"/>
    <w:rsid w:val="AFDF83B8"/>
    <w:rsid w:val="AFF3C925"/>
    <w:rsid w:val="AFF9A337"/>
    <w:rsid w:val="AFFA4B88"/>
    <w:rsid w:val="AFFDB3D8"/>
    <w:rsid w:val="AFFFD5F2"/>
    <w:rsid w:val="B0FF9A4E"/>
    <w:rsid w:val="B2A7308F"/>
    <w:rsid w:val="B2AF18E6"/>
    <w:rsid w:val="B37F1137"/>
    <w:rsid w:val="B39DC5EE"/>
    <w:rsid w:val="B3CACA05"/>
    <w:rsid w:val="B3CFC395"/>
    <w:rsid w:val="B3FDC3A5"/>
    <w:rsid w:val="B4888EB4"/>
    <w:rsid w:val="B5EF751F"/>
    <w:rsid w:val="B61B106A"/>
    <w:rsid w:val="B6FF1E1C"/>
    <w:rsid w:val="B77F7AC4"/>
    <w:rsid w:val="B77F81DB"/>
    <w:rsid w:val="B79F2619"/>
    <w:rsid w:val="B7EB5EDA"/>
    <w:rsid w:val="B7EFC395"/>
    <w:rsid w:val="B7F13E7C"/>
    <w:rsid w:val="B7FF7D2D"/>
    <w:rsid w:val="B8CBDF5F"/>
    <w:rsid w:val="B92F0ACA"/>
    <w:rsid w:val="B9C08782"/>
    <w:rsid w:val="B9FDFE39"/>
    <w:rsid w:val="B9FEFA0F"/>
    <w:rsid w:val="BAEC88BC"/>
    <w:rsid w:val="BB5F8F38"/>
    <w:rsid w:val="BBB23427"/>
    <w:rsid w:val="BBCF33C3"/>
    <w:rsid w:val="BBDB2068"/>
    <w:rsid w:val="BBDC205B"/>
    <w:rsid w:val="BBFB6C71"/>
    <w:rsid w:val="BBFBA1E0"/>
    <w:rsid w:val="BBFE1088"/>
    <w:rsid w:val="BCBFC61A"/>
    <w:rsid w:val="BD9FFA15"/>
    <w:rsid w:val="BDAD98D7"/>
    <w:rsid w:val="BDBB2AFE"/>
    <w:rsid w:val="BDDF0934"/>
    <w:rsid w:val="BDF5562A"/>
    <w:rsid w:val="BDF748C2"/>
    <w:rsid w:val="BDFB2743"/>
    <w:rsid w:val="BDFBFCC8"/>
    <w:rsid w:val="BDFD02AE"/>
    <w:rsid w:val="BDFE89E7"/>
    <w:rsid w:val="BDFFFEE7"/>
    <w:rsid w:val="BE3F129F"/>
    <w:rsid w:val="BE3FAD9B"/>
    <w:rsid w:val="BE6A3169"/>
    <w:rsid w:val="BE775C8D"/>
    <w:rsid w:val="BE7F3824"/>
    <w:rsid w:val="BEB605FA"/>
    <w:rsid w:val="BEEB9644"/>
    <w:rsid w:val="BEFE3A17"/>
    <w:rsid w:val="BF16BC81"/>
    <w:rsid w:val="BF271725"/>
    <w:rsid w:val="BF37EA46"/>
    <w:rsid w:val="BF3EF94E"/>
    <w:rsid w:val="BF475B8E"/>
    <w:rsid w:val="BF6F8ACC"/>
    <w:rsid w:val="BF9F860A"/>
    <w:rsid w:val="BFBDF610"/>
    <w:rsid w:val="BFD908CD"/>
    <w:rsid w:val="BFDEE8DA"/>
    <w:rsid w:val="BFE9EDB5"/>
    <w:rsid w:val="BFECCA66"/>
    <w:rsid w:val="BFFD8E51"/>
    <w:rsid w:val="BFFF6A5F"/>
    <w:rsid w:val="C27BAFB1"/>
    <w:rsid w:val="C3FB889C"/>
    <w:rsid w:val="C3FD8AC2"/>
    <w:rsid w:val="C3FF6E54"/>
    <w:rsid w:val="C47FF52D"/>
    <w:rsid w:val="C709805C"/>
    <w:rsid w:val="C911CD27"/>
    <w:rsid w:val="CBE36496"/>
    <w:rsid w:val="CBFF4619"/>
    <w:rsid w:val="CD7BB455"/>
    <w:rsid w:val="CD7D3C0D"/>
    <w:rsid w:val="CDBF36D8"/>
    <w:rsid w:val="CDF3A97D"/>
    <w:rsid w:val="CEB99DEF"/>
    <w:rsid w:val="CEED1682"/>
    <w:rsid w:val="CEF5029B"/>
    <w:rsid w:val="CEFD0EBA"/>
    <w:rsid w:val="CF3F8BD1"/>
    <w:rsid w:val="CF57498A"/>
    <w:rsid w:val="CFD5C5E2"/>
    <w:rsid w:val="CFDB4B15"/>
    <w:rsid w:val="CFDC1B45"/>
    <w:rsid w:val="CFDF6A48"/>
    <w:rsid w:val="CFEF1F3D"/>
    <w:rsid w:val="D25DD88C"/>
    <w:rsid w:val="D2EB3167"/>
    <w:rsid w:val="D2EE5257"/>
    <w:rsid w:val="D3F7627D"/>
    <w:rsid w:val="D5FAD4E8"/>
    <w:rsid w:val="D6BFCE86"/>
    <w:rsid w:val="D6CF5EE7"/>
    <w:rsid w:val="D7BE4238"/>
    <w:rsid w:val="D7BF9B50"/>
    <w:rsid w:val="D7CBEC44"/>
    <w:rsid w:val="D7D718AF"/>
    <w:rsid w:val="D82E7097"/>
    <w:rsid w:val="D9E76E09"/>
    <w:rsid w:val="D9FAB752"/>
    <w:rsid w:val="D9FCB382"/>
    <w:rsid w:val="DADBCF6E"/>
    <w:rsid w:val="DAEF2886"/>
    <w:rsid w:val="DAFF13EF"/>
    <w:rsid w:val="DB720A96"/>
    <w:rsid w:val="DB75FEF3"/>
    <w:rsid w:val="DB79DF0E"/>
    <w:rsid w:val="DBDBB9F1"/>
    <w:rsid w:val="DBF73D6F"/>
    <w:rsid w:val="DBFBD9AA"/>
    <w:rsid w:val="DCAB0A36"/>
    <w:rsid w:val="DCCFFC01"/>
    <w:rsid w:val="DCDF448F"/>
    <w:rsid w:val="DCFE834C"/>
    <w:rsid w:val="DD2F175C"/>
    <w:rsid w:val="DD6D6CAF"/>
    <w:rsid w:val="DDBF3EE2"/>
    <w:rsid w:val="DDEDA472"/>
    <w:rsid w:val="DE92A454"/>
    <w:rsid w:val="DEAD7D96"/>
    <w:rsid w:val="DED7A82F"/>
    <w:rsid w:val="DF3B7096"/>
    <w:rsid w:val="DF7B72FD"/>
    <w:rsid w:val="DF7FFA80"/>
    <w:rsid w:val="DF95B4A4"/>
    <w:rsid w:val="DFAA7747"/>
    <w:rsid w:val="DFBBA3CC"/>
    <w:rsid w:val="DFBF6D51"/>
    <w:rsid w:val="DFC3F290"/>
    <w:rsid w:val="DFC5D4CF"/>
    <w:rsid w:val="DFDCF1F1"/>
    <w:rsid w:val="DFDF835B"/>
    <w:rsid w:val="DFE161A3"/>
    <w:rsid w:val="DFE72086"/>
    <w:rsid w:val="DFED4CB8"/>
    <w:rsid w:val="DFEF5A19"/>
    <w:rsid w:val="DFF55FCE"/>
    <w:rsid w:val="DFF77A89"/>
    <w:rsid w:val="DFFA7B80"/>
    <w:rsid w:val="DFFD0FB5"/>
    <w:rsid w:val="DFFDC847"/>
    <w:rsid w:val="DFFECCAD"/>
    <w:rsid w:val="DFFF8FC0"/>
    <w:rsid w:val="E1FC985D"/>
    <w:rsid w:val="E2ED0CBC"/>
    <w:rsid w:val="E2F7BD15"/>
    <w:rsid w:val="E2FF133B"/>
    <w:rsid w:val="E2FFD25A"/>
    <w:rsid w:val="E3B5D3C7"/>
    <w:rsid w:val="E3D316E2"/>
    <w:rsid w:val="E4FFF5FD"/>
    <w:rsid w:val="E57CDC2F"/>
    <w:rsid w:val="E6AF6559"/>
    <w:rsid w:val="E6E265F2"/>
    <w:rsid w:val="E6EFEFC2"/>
    <w:rsid w:val="E6F90555"/>
    <w:rsid w:val="E737A71B"/>
    <w:rsid w:val="E7AE6761"/>
    <w:rsid w:val="E7DA4E70"/>
    <w:rsid w:val="E7DF4840"/>
    <w:rsid w:val="E7E9150C"/>
    <w:rsid w:val="E7FD968C"/>
    <w:rsid w:val="E7FF520A"/>
    <w:rsid w:val="E7FFBA1D"/>
    <w:rsid w:val="E92FC90A"/>
    <w:rsid w:val="E9AB56C9"/>
    <w:rsid w:val="E9AE9121"/>
    <w:rsid w:val="EAFF0243"/>
    <w:rsid w:val="EB1BA1C2"/>
    <w:rsid w:val="EB26A8DF"/>
    <w:rsid w:val="EB6FBA80"/>
    <w:rsid w:val="EB7F19B0"/>
    <w:rsid w:val="EBBA03A1"/>
    <w:rsid w:val="EBC7DB1D"/>
    <w:rsid w:val="EC6EA655"/>
    <w:rsid w:val="EC7688FD"/>
    <w:rsid w:val="ECE7C63E"/>
    <w:rsid w:val="ECFDF433"/>
    <w:rsid w:val="ED372F95"/>
    <w:rsid w:val="ED3BB7B5"/>
    <w:rsid w:val="ED6F1507"/>
    <w:rsid w:val="ED76C4B3"/>
    <w:rsid w:val="EDB7601F"/>
    <w:rsid w:val="EDBFE96E"/>
    <w:rsid w:val="EDCFE82E"/>
    <w:rsid w:val="EDD4AB9E"/>
    <w:rsid w:val="EDF34B49"/>
    <w:rsid w:val="EDF549C1"/>
    <w:rsid w:val="EDFD9BFD"/>
    <w:rsid w:val="EDFFD730"/>
    <w:rsid w:val="EEAF61BD"/>
    <w:rsid w:val="EEAFB336"/>
    <w:rsid w:val="EEB6E844"/>
    <w:rsid w:val="EEB87AE6"/>
    <w:rsid w:val="EECF7457"/>
    <w:rsid w:val="EEEFA5BA"/>
    <w:rsid w:val="EEF174D7"/>
    <w:rsid w:val="EEFB634B"/>
    <w:rsid w:val="EEFD1250"/>
    <w:rsid w:val="EEFEB964"/>
    <w:rsid w:val="EF1F0DED"/>
    <w:rsid w:val="EF3FEAC8"/>
    <w:rsid w:val="EF791A8A"/>
    <w:rsid w:val="EF9593A9"/>
    <w:rsid w:val="EFABADC4"/>
    <w:rsid w:val="EFAF955F"/>
    <w:rsid w:val="EFD40991"/>
    <w:rsid w:val="EFD70B01"/>
    <w:rsid w:val="EFDC0E1F"/>
    <w:rsid w:val="EFE7A143"/>
    <w:rsid w:val="EFEBE6D4"/>
    <w:rsid w:val="EFED8629"/>
    <w:rsid w:val="EFF331EC"/>
    <w:rsid w:val="EFFAB18A"/>
    <w:rsid w:val="EFFBE7A4"/>
    <w:rsid w:val="EFFC6BB6"/>
    <w:rsid w:val="EFFE91C8"/>
    <w:rsid w:val="EFFFD83A"/>
    <w:rsid w:val="F1751E04"/>
    <w:rsid w:val="F17641B0"/>
    <w:rsid w:val="F1B772E2"/>
    <w:rsid w:val="F1BB1C67"/>
    <w:rsid w:val="F22EB939"/>
    <w:rsid w:val="F27FA680"/>
    <w:rsid w:val="F2D75BD7"/>
    <w:rsid w:val="F3668A44"/>
    <w:rsid w:val="F3BFE0C0"/>
    <w:rsid w:val="F3DFD1F2"/>
    <w:rsid w:val="F3E313C5"/>
    <w:rsid w:val="F3E90119"/>
    <w:rsid w:val="F3F98917"/>
    <w:rsid w:val="F3FD8D01"/>
    <w:rsid w:val="F43D3F12"/>
    <w:rsid w:val="F462CCBB"/>
    <w:rsid w:val="F4AB5156"/>
    <w:rsid w:val="F57DBE59"/>
    <w:rsid w:val="F57E0A1F"/>
    <w:rsid w:val="F5AC404C"/>
    <w:rsid w:val="F5BBA7EA"/>
    <w:rsid w:val="F5C7D8C9"/>
    <w:rsid w:val="F5DA76FE"/>
    <w:rsid w:val="F5ED3862"/>
    <w:rsid w:val="F5EF7D8B"/>
    <w:rsid w:val="F5EF80D0"/>
    <w:rsid w:val="F5FBDEF1"/>
    <w:rsid w:val="F5FE445A"/>
    <w:rsid w:val="F66810E4"/>
    <w:rsid w:val="F6BF86E6"/>
    <w:rsid w:val="F6F66056"/>
    <w:rsid w:val="F6FFC3D2"/>
    <w:rsid w:val="F723CFB2"/>
    <w:rsid w:val="F75D636A"/>
    <w:rsid w:val="F763C2C7"/>
    <w:rsid w:val="F77BCA15"/>
    <w:rsid w:val="F79D3D6D"/>
    <w:rsid w:val="F7BBA5B2"/>
    <w:rsid w:val="F7BFBCE4"/>
    <w:rsid w:val="F7BFFBEB"/>
    <w:rsid w:val="F7C288E8"/>
    <w:rsid w:val="F7C94261"/>
    <w:rsid w:val="F7CD3561"/>
    <w:rsid w:val="F7CFE1B4"/>
    <w:rsid w:val="F7D7DA4A"/>
    <w:rsid w:val="F7DA1CAF"/>
    <w:rsid w:val="F7EFB0C5"/>
    <w:rsid w:val="F7F675CB"/>
    <w:rsid w:val="F7FD698C"/>
    <w:rsid w:val="F7FF78D7"/>
    <w:rsid w:val="F7FF8486"/>
    <w:rsid w:val="F7FF9CCC"/>
    <w:rsid w:val="F7FFE211"/>
    <w:rsid w:val="F86D75AD"/>
    <w:rsid w:val="F8AFC3F4"/>
    <w:rsid w:val="F8BF7795"/>
    <w:rsid w:val="F8DBDCAF"/>
    <w:rsid w:val="F8DD23F6"/>
    <w:rsid w:val="F8FFB0A3"/>
    <w:rsid w:val="F95FE2EC"/>
    <w:rsid w:val="F97B22E4"/>
    <w:rsid w:val="F99167C5"/>
    <w:rsid w:val="F997D767"/>
    <w:rsid w:val="F9B421ED"/>
    <w:rsid w:val="F9BAC701"/>
    <w:rsid w:val="F9EDFA2A"/>
    <w:rsid w:val="F9F53C36"/>
    <w:rsid w:val="F9FCA62D"/>
    <w:rsid w:val="F9FDF5F5"/>
    <w:rsid w:val="F9FF03A0"/>
    <w:rsid w:val="FA7FCF0F"/>
    <w:rsid w:val="FAEB3DF3"/>
    <w:rsid w:val="FAF066BD"/>
    <w:rsid w:val="FAF6A9E4"/>
    <w:rsid w:val="FB2F7A0F"/>
    <w:rsid w:val="FB4FC4CD"/>
    <w:rsid w:val="FB5ED66F"/>
    <w:rsid w:val="FB65BB5B"/>
    <w:rsid w:val="FB77F0EA"/>
    <w:rsid w:val="FB7DC66D"/>
    <w:rsid w:val="FBC7C912"/>
    <w:rsid w:val="FBE79B16"/>
    <w:rsid w:val="FBEE8431"/>
    <w:rsid w:val="FBF3DAF0"/>
    <w:rsid w:val="FBF50DAA"/>
    <w:rsid w:val="FBF54B94"/>
    <w:rsid w:val="FBFBB187"/>
    <w:rsid w:val="FBFBF884"/>
    <w:rsid w:val="FBFE255E"/>
    <w:rsid w:val="FBFE5668"/>
    <w:rsid w:val="FBFF2069"/>
    <w:rsid w:val="FBFF2D39"/>
    <w:rsid w:val="FC341703"/>
    <w:rsid w:val="FCAE95CD"/>
    <w:rsid w:val="FCBF0534"/>
    <w:rsid w:val="FCDF3005"/>
    <w:rsid w:val="FCEE1B3C"/>
    <w:rsid w:val="FD174EB9"/>
    <w:rsid w:val="FD4BBD1F"/>
    <w:rsid w:val="FD6F5D07"/>
    <w:rsid w:val="FD7524DF"/>
    <w:rsid w:val="FD770BF4"/>
    <w:rsid w:val="FD88A461"/>
    <w:rsid w:val="FD8F08E6"/>
    <w:rsid w:val="FDA6CA34"/>
    <w:rsid w:val="FDAD0267"/>
    <w:rsid w:val="FDDD092B"/>
    <w:rsid w:val="FDE5DC19"/>
    <w:rsid w:val="FDF3087C"/>
    <w:rsid w:val="FDF75D61"/>
    <w:rsid w:val="FDFF1975"/>
    <w:rsid w:val="FDFF400D"/>
    <w:rsid w:val="FDFFE6B5"/>
    <w:rsid w:val="FE05F270"/>
    <w:rsid w:val="FE498B6B"/>
    <w:rsid w:val="FE71805A"/>
    <w:rsid w:val="FE7391AA"/>
    <w:rsid w:val="FE7B831A"/>
    <w:rsid w:val="FE7F8910"/>
    <w:rsid w:val="FEBBD3DB"/>
    <w:rsid w:val="FEBDF9C4"/>
    <w:rsid w:val="FECCB59E"/>
    <w:rsid w:val="FEE63C88"/>
    <w:rsid w:val="FEF682F7"/>
    <w:rsid w:val="FEF80D55"/>
    <w:rsid w:val="FEFBD88F"/>
    <w:rsid w:val="FEFC967E"/>
    <w:rsid w:val="FEFD68CB"/>
    <w:rsid w:val="FEFF81EF"/>
    <w:rsid w:val="FEFF8890"/>
    <w:rsid w:val="FF1DBAB2"/>
    <w:rsid w:val="FF1F7B46"/>
    <w:rsid w:val="FF3BBCD7"/>
    <w:rsid w:val="FF4B36E6"/>
    <w:rsid w:val="FF5A1FCE"/>
    <w:rsid w:val="FF5DA5CA"/>
    <w:rsid w:val="FF5F248E"/>
    <w:rsid w:val="FF5F8268"/>
    <w:rsid w:val="FF6F231E"/>
    <w:rsid w:val="FF6FF1BC"/>
    <w:rsid w:val="FF7747DD"/>
    <w:rsid w:val="FF77B79A"/>
    <w:rsid w:val="FF77CE73"/>
    <w:rsid w:val="FF7B5200"/>
    <w:rsid w:val="FF7B95A4"/>
    <w:rsid w:val="FF7CF5BF"/>
    <w:rsid w:val="FF7F1C3D"/>
    <w:rsid w:val="FF8D562E"/>
    <w:rsid w:val="FF8DC6E9"/>
    <w:rsid w:val="FF8F191F"/>
    <w:rsid w:val="FF9F2417"/>
    <w:rsid w:val="FFAF1F47"/>
    <w:rsid w:val="FFAF5D84"/>
    <w:rsid w:val="FFB35AB0"/>
    <w:rsid w:val="FFBB42EB"/>
    <w:rsid w:val="FFBCE95D"/>
    <w:rsid w:val="FFBD56CF"/>
    <w:rsid w:val="FFBE9F42"/>
    <w:rsid w:val="FFBF1FEF"/>
    <w:rsid w:val="FFBF9B93"/>
    <w:rsid w:val="FFDBD5A2"/>
    <w:rsid w:val="FFDDEA85"/>
    <w:rsid w:val="FFDE3C9F"/>
    <w:rsid w:val="FFE7A87E"/>
    <w:rsid w:val="FFE9A429"/>
    <w:rsid w:val="FFEDA23D"/>
    <w:rsid w:val="FFEE9FB5"/>
    <w:rsid w:val="FFEF27D0"/>
    <w:rsid w:val="FFEFB534"/>
    <w:rsid w:val="FFF128ED"/>
    <w:rsid w:val="FFF32F39"/>
    <w:rsid w:val="FFF4F23C"/>
    <w:rsid w:val="FFF5013F"/>
    <w:rsid w:val="FFF6A778"/>
    <w:rsid w:val="FFF727E5"/>
    <w:rsid w:val="FFF78C8F"/>
    <w:rsid w:val="FFF7BB98"/>
    <w:rsid w:val="FFF7BCB1"/>
    <w:rsid w:val="FFF7BEB4"/>
    <w:rsid w:val="FFFB3439"/>
    <w:rsid w:val="FFFBA2DE"/>
    <w:rsid w:val="FFFC6941"/>
    <w:rsid w:val="FFFD6408"/>
    <w:rsid w:val="FFFED4B6"/>
    <w:rsid w:val="FFFEF1AE"/>
    <w:rsid w:val="FFFF25E4"/>
    <w:rsid w:val="FFFF2869"/>
    <w:rsid w:val="FFFF627B"/>
    <w:rsid w:val="FFFF78AC"/>
    <w:rsid w:val="FFFF9172"/>
    <w:rsid w:val="FFFF91C6"/>
    <w:rsid w:val="FFFF9EE9"/>
    <w:rsid w:val="FFFFE2BE"/>
    <w:rsid w:val="FFFFF6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99"/>
    <w:pPr>
      <w:spacing w:line="360" w:lineRule="auto"/>
      <w:ind w:firstLine="420" w:firstLineChars="100"/>
    </w:pPr>
    <w:rPr>
      <w:rFonts w:ascii="Times New Roman" w:hAnsi="Times New Roman"/>
      <w:sz w:val="28"/>
    </w:rPr>
  </w:style>
  <w:style w:type="paragraph" w:customStyle="1" w:styleId="3">
    <w:name w:val="BodyText"/>
    <w:basedOn w:val="1"/>
    <w:next w:val="4"/>
    <w:qFormat/>
    <w:uiPriority w:val="99"/>
    <w:pPr>
      <w:snapToGrid w:val="0"/>
      <w:spacing w:line="420" w:lineRule="auto"/>
      <w:ind w:firstLine="200" w:firstLineChars="200"/>
    </w:pPr>
    <w:rPr>
      <w:rFonts w:ascii="宋体" w:hAnsi="宋体"/>
      <w:sz w:val="24"/>
      <w:szCs w:val="20"/>
    </w:rPr>
  </w:style>
  <w:style w:type="paragraph" w:customStyle="1" w:styleId="4">
    <w:name w:val="UserStyle_0"/>
    <w:basedOn w:val="1"/>
    <w:qFormat/>
    <w:uiPriority w:val="99"/>
    <w:pPr>
      <w:spacing w:after="120"/>
      <w:ind w:firstLine="420" w:firstLineChars="100"/>
    </w:pPr>
    <w:rPr>
      <w:rFonts w:ascii="Times New Roman" w:hAnsi="Times New Roman"/>
    </w:rPr>
  </w:style>
  <w:style w:type="paragraph" w:styleId="5">
    <w:name w:val="annotation text"/>
    <w:basedOn w:val="1"/>
    <w:qFormat/>
    <w:uiPriority w:val="0"/>
    <w:pPr>
      <w:jc w:val="left"/>
    </w:pPr>
  </w:style>
  <w:style w:type="paragraph" w:styleId="6">
    <w:name w:val="Body Text"/>
    <w:basedOn w:val="1"/>
    <w:next w:val="7"/>
    <w:qFormat/>
    <w:uiPriority w:val="0"/>
  </w:style>
  <w:style w:type="paragraph" w:styleId="7">
    <w:name w:val="Body Text First Indent"/>
    <w:basedOn w:val="6"/>
    <w:next w:val="8"/>
    <w:qFormat/>
    <w:uiPriority w:val="0"/>
    <w:pPr>
      <w:spacing w:line="500" w:lineRule="exact"/>
      <w:ind w:firstLine="42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snapToGrid w:val="0"/>
      <w:jc w:val="left"/>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unhideWhenUsed/>
    <w:qFormat/>
    <w:uiPriority w:val="99"/>
    <w:rPr>
      <w:color w:val="0000FF"/>
      <w:u w:val="single"/>
    </w:rPr>
  </w:style>
  <w:style w:type="character" w:styleId="18">
    <w:name w:val="footnote reference"/>
    <w:basedOn w:val="15"/>
    <w:qFormat/>
    <w:uiPriority w:val="0"/>
    <w:rPr>
      <w:vertAlign w:val="superscript"/>
    </w:rPr>
  </w:style>
  <w:style w:type="paragraph" w:styleId="19">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188</Words>
  <Characters>1075</Characters>
  <Lines>8</Lines>
  <Paragraphs>2</Paragraphs>
  <TotalTime>2</TotalTime>
  <ScaleCrop>false</ScaleCrop>
  <LinksUpToDate>false</LinksUpToDate>
  <CharactersWithSpaces>1261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2021-12-02T14:33:00Z</dcterms:created>
  <dc:creator>yang</dc:creator>
  <cp:lastModifiedBy>Admin</cp:lastModifiedBy>
  <cp:lastPrinted>2024-12-06T22:14:00Z</cp:lastPrinted>
  <dcterms:modified xsi:type="dcterms:W3CDTF">2024-12-05T15:44:28Z</dcterms:modified>
  <dc:title>附件：</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19D32E14F264442DBF66FC059E9A2C31</vt:lpwstr>
  </property>
</Properties>
</file>